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4" w:name="_GoBack"/>
      <w:bookmarkEnd w:id="4"/>
      <w:r>
        <w:rPr>
          <w:rFonts w:ascii="Arial" w:hAnsi="Arial" w:eastAsia="Arial" w:cs="Arial"/>
          <w:b/>
          <w:bCs/>
          <w:lang/>
        </w:rPr>
        <w:t>北京市发展和改革委员会关于开展2016年碳排放报告报送核查及履约情况专项监察的通知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vertAlign w:val="baseline"/>
          <w:lang/>
        </w:rPr>
        <w:t>北京市发展和改革委员会关于开展2016年碳排放报告报送核查及履约情况专项监察的通知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（京发改[2016]311号）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根据市人大常委会《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》、市政府《</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"https://www.pkulaw.com/lar/6bba1648a2a84b11695ebf67f538206dbdfb.html?way=textSlc"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关于调整＜北京市碳排放权交易管理办法（试行）＞重点排放单位范围的通知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及我委《关于做好2016年碳排放权交易试点有关工作的通知》（京发改[2015]2866号）相关要求，市发展改革委定于2016年3月至8月开展二氧化碳排放报告、第三方核查报告报送及碳排放配额清算（履约）情况专项监察。现就具体事项通知如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br w:type="textWrapping" w:clear="none"/>
      </w:r>
      <w:bookmarkStart w:id="0" w:name="tiao_1"/>
      <w:bookmarkEnd w:id="0"/>
      <w:r>
        <w:rPr>
          <w:rStyle w:val="12"/>
          <w:rFonts w:ascii="宋体" w:hAnsi="宋体" w:eastAsia="宋体" w:cs="宋体"/>
          <w:b/>
          <w:bCs/>
          <w:color w:val="000000"/>
          <w:sz w:val="27"/>
          <w:szCs w:val="27"/>
          <w:vertAlign w:val="baseline"/>
          <w:lang/>
        </w:rPr>
        <w:t>　　一、</w:t>
      </w:r>
      <w:r>
        <w:rPr>
          <w:rFonts w:ascii="宋体" w:hAnsi="宋体" w:eastAsia="宋体" w:cs="宋体"/>
          <w:b w:val="0"/>
          <w:bCs w:val="0"/>
          <w:color w:val="000000"/>
          <w:sz w:val="27"/>
          <w:szCs w:val="27"/>
          <w:lang/>
        </w:rPr>
        <w:t>监察范围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未按规定报送年度碳排放报告、第三方核查报告和完成碳排放配额清算（履约）的报告单位。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2"/>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监察内容</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（一）报告单位是否按规定报送年度碳排放报告；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（二）重点排放单位是否按规定报送符合条件的第三方核查报告；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（三）重点排放单位是否按规定完成2015年碳排放配额的清算（履约）工作。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2"/>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监察方式</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由市节能监察大队会同各区发展改革委分别对所属区域的报告单位进行现场监察。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2"/>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处罚依据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我委按照市人大常委会《</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"https://www.pkulaw.com/lar/1ac9d395cf209754cebfd128141eae41bdfb.html?way=textSlc"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关于北京市在严格控制碳排放总量前提下开展碳排放权交易试点工作的决定</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》和我委《关于印发〈</w:t>
      </w:r>
      <w:r>
        <w:rPr>
          <w:rFonts w:ascii="宋体" w:hAnsi="宋体" w:eastAsia="宋体" w:cs="宋体"/>
          <w:b w:val="0"/>
          <w:bCs w:val="0"/>
          <w:color w:val="000000"/>
          <w:sz w:val="27"/>
          <w:szCs w:val="27"/>
          <w:lang/>
        </w:rPr>
        <w:fldChar w:fldCharType="begin"/>
      </w:r>
      <w:r>
        <w:rPr>
          <w:rFonts w:ascii="宋体" w:hAnsi="宋体" w:eastAsia="宋体" w:cs="宋体"/>
          <w:b w:val="0"/>
          <w:bCs w:val="0"/>
          <w:color w:val="000000"/>
          <w:sz w:val="27"/>
          <w:szCs w:val="27"/>
          <w:lang/>
        </w:rPr>
        <w:instrText xml:space="preserve"> HYPERLINK "https://www.pkulaw.com/lar/ded8ba65b3f490e5b6c5b7005d393477bdfb.html?way=textSlc" </w:instrText>
      </w:r>
      <w:r>
        <w:rPr>
          <w:rFonts w:ascii="宋体" w:hAnsi="宋体" w:eastAsia="宋体" w:cs="宋体"/>
          <w:b w:val="0"/>
          <w:bCs w:val="0"/>
          <w:color w:val="000000"/>
          <w:sz w:val="27"/>
          <w:szCs w:val="27"/>
          <w:lang/>
        </w:rPr>
        <w:fldChar w:fldCharType="separate"/>
      </w:r>
      <w:r>
        <w:rPr>
          <w:rStyle w:val="11"/>
          <w:rFonts w:ascii="宋体" w:hAnsi="宋体" w:eastAsia="宋体" w:cs="宋体"/>
          <w:b w:val="0"/>
          <w:bCs w:val="0"/>
          <w:sz w:val="27"/>
          <w:szCs w:val="27"/>
          <w:vertAlign w:val="baseline"/>
          <w:lang/>
        </w:rPr>
        <w:t>节能低碳和循环经济行政处罚裁量基准（试行）〉的通知</w:t>
      </w:r>
      <w:r>
        <w:rPr>
          <w:rStyle w:val="11"/>
          <w:rFonts w:ascii="宋体" w:hAnsi="宋体" w:eastAsia="宋体" w:cs="宋体"/>
          <w:b w:val="0"/>
          <w:bCs w:val="0"/>
          <w:sz w:val="27"/>
          <w:szCs w:val="27"/>
          <w:vertAlign w:val="baseline"/>
          <w:lang/>
        </w:rPr>
        <w:fldChar w:fldCharType="end"/>
      </w:r>
      <w:r>
        <w:rPr>
          <w:rFonts w:ascii="宋体" w:hAnsi="宋体" w:eastAsia="宋体" w:cs="宋体"/>
          <w:b w:val="0"/>
          <w:bCs w:val="0"/>
          <w:color w:val="000000"/>
          <w:sz w:val="27"/>
          <w:szCs w:val="27"/>
          <w:lang/>
        </w:rPr>
        <w:t>》（京发改规〔2016〕6号）的有关规定对有违法行为的报告单位进行处罚。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各报告单位要高度重视和配合此次监察，按照国家及本市法律法规的要求做好准备工作。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特此通知。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北京市发展和改革委员会</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2016年3月1日</w:t>
      </w:r>
    </w:p>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"https://www.pkulaw.com/lar/d01c1721e36967535841d22ac7d40f61bdfb.html"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https://www.pkulaw.com/lar/d01c1721e36967535841d22ac7d40f61bdfb.html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【法宝引证码】CLI.14.1166406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0875667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 w:type="character" w:customStyle="1" w:styleId="12">
    <w:name w:val="fulltext-wrap_navtiao"/>
    <w:basedOn w:val="4"/>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2023-01-28T14:25:24Z</dcterms:created>
  <dc:creator>xmintie.</dc:creator>
  <cp:lastModifiedBy>xmintie.</cp:lastModifiedBy>
  <dcterms:modified xsi:type="dcterms:W3CDTF">2023-01-28T14:25:24Z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886786C096484820828020F425C3A7CE</vt:lpwstr>
  </property>
</Properties>
</file>