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天津市交通运输委关于印发交通运输领域“双碳”工作关键目标指标和重点任务措施清单(第一批)的通知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天津市交通运输委关于印发交通运输领域“双碳”工作关键目标指标和重点任务措施清单（第一批）的通知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（津交发〔2021〕142号）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市港航局、市道路运输局，建管处、规划处、运输处、轨道处、铁建处：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市碳达峰碳中和工作领导小组的相关工作要求，为进一步落实我市交通运输领域碳达峰碳中和任务目标，切实做好交通运输领域碳达峰碳中和相关工作，根据我委承担的6类18项重点工作任务，编制完成了《交通运输领域“双碳”工作关键目标指标和重点任务措施清单（第一批）》，经委2021年第39次党委会审议通过，现印发给你们，请各有关单位和部门认真抓好落实。（每月5日前填报上月度任务进展情况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附件：交通运输领域“双碳”工作关键目标指标和重点任务措施清单（第一批）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天津市交通运输委员会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2021年8月13日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交通运输领域“双碳”工作关键目标指标和重点任务措施清单（第一批） </w:t>
      </w:r>
    </w:p>
    <w:tbl>
      <w:tblPr>
        <w:tblStyle w:val="13"/>
        <w:tblW w:w="5000" w:type="pct"/>
        <w:tblInd w:w="498" w:type="dxa"/>
        <w:tblBorders>
          <w:top w:val="single" w:color="333333" w:sz="6" w:space="0"/>
          <w:left w:val="single" w:color="333333" w:sz="6" w:space="0"/>
          <w:bottom w:val="single" w:color="333333" w:sz="6" w:space="0"/>
          <w:right w:val="single" w:color="333333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4"/>
        <w:gridCol w:w="681"/>
        <w:gridCol w:w="2846"/>
        <w:gridCol w:w="4266"/>
        <w:gridCol w:w="802"/>
        <w:gridCol w:w="522"/>
        <w:gridCol w:w="1217"/>
      </w:tblGrid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序号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任务类别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任务目标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具体措施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市级责任部门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委内责任部门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完成时限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64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强化顶层设计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/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研究制定天津市碳达峰总体行动方案。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市“双碳”办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市生态环境局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市发展改革委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市住房和城乡建设委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市农业农村委等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建管处牵头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综合规划处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铁建处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轨道处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2021年12月按照国家要求时限报审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59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抓住重点领域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/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推进天津市交通运输绿色低碳行动，参照国家专项方案编制要求，研究编制我市交通运输领域碳达峰行动方案。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市交通小组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建管处牵头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综合规划处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铁建处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轨道处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2021年12月参照国家进度，逐步实施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00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加快绿色港口建设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到2023年，天津港铁矿石铁路运输比例达到85%以上。到2025年天津港清洁运输比例（铁路、水运、管道、新能源）比例达到55%。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加快建设“公转铁”、“散改集”双示范港口，加强铁路运力保障。沟通铁路争取铁路政策支持；对接铁路加强铁路运输组织；突出重点加强铁路货源争揽。2021年，天津港铁矿石铁路运输比例达到65%以上。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北京铁路局天津办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按时序完成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40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4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到2025年集装箱海铁联运量年均增长10%以上。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打造“中蒙俄”精品集装箱海铁联运线路。加强与铁路部门沟通协调，争取铁路运输价格、运输资源的支持，共同推动海铁联运货源的市场开发；提升服务水平，鼓励、引导客户采用海铁联运模式运输。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北京铁路局天津办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综合运输处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8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5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/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持续推动优化运输车辆排放结构，天津港新能源及国六排放标准汽车比例年底前达到15%以上。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市生态环境局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68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在完成国家任务要求的基础上，按照“应装尽装”的原则，对尚未建设码头岸电设施的14个泊位岸电设施建设进行提前论证和可行性分析，根据结论制定整改方案和安装计划，2022年12月底前完成设施建设。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天津海事局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2022年12月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7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天津港集团能源结构低碳转型，新增、更换大型港口作业机械，具备条件的全部使用清洁能源。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08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8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严把煤炭运输关，巩固天津港不再接受柴油货车运输的集港煤炭工作成果。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市公安交管局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提高清洁运输比例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到2021年，提升铁路专用线运力1300万吨。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开通运营港铁物流、忠旺铝业、华电国际等3条铁路专用线。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北京铁路局天津办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铁建处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66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10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到2023年，提升铁路运力1000万吨。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加快铁路建设，推动天津港南疆远航南货场、Ⅱ场Ⅲ场走行线复线、Ⅲ场装卸线扩容、新港北集装箱铁路中心站堆场扩建等4条铁路扩容工程。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铁建处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2023年12月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47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11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/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2021年12月底前，具有铁路专用线的荣程钢铁、天钢集团2家钢铁企业大宗物料铁路运输比例稳定保持在50%以上。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北京铁路局天津办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综合运输处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12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新建大宗散货年运量150万吨以上大型工业企业和物流园区要同步建设铁路专用线。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市工业和信息化局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市发展改革委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北京铁路局天津版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铁建处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140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推广绿色低碳运输工具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/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城市邮政、环卫、城市物流配送（接入城配平台）领域新增及更新车辆中，新能源车辆比例不低于80%。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市邮政局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市城市管理委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市商务局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14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14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修订完善《天津市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instrText xml:space="preserve"> HYPERLINK "https://www.pkulaw.com/chl/9210c1d8fd1c9d47bdfb.html?way=textSlc" </w:instrTex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color w:val="218FC4"/>
                <w:sz w:val="20"/>
                <w:szCs w:val="20"/>
                <w:vertAlign w:val="baseline"/>
                <w:lang/>
              </w:rPr>
              <w:t>网络预约出租汽车经营服务管理暂行办法</w:t>
            </w:r>
            <w:r>
              <w:rPr>
                <w:rStyle w:val="12"/>
                <w:rFonts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/>
              </w:rPr>
              <w:fldChar w:fldCharType="end"/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》，实现新增或更新网约车100%使用新能源汽车，2021年下半年出台实施。鼓励新增或更新的巡游出租汽车选用新能源汽车。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15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港口、机场、铁路货场内新能源作业机械比例达到30%以上。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天津港集团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天津滨海国际机场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北京铁路局天津办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港航局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2021年12月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推动绿色出行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到2025年，中心城区绿色出行比例达到75%以上。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加强公共交通建设，完善以轨道交通为骨干，多种交通方式无缝衔接的公共交通网络。加快慢性交通系统建设，合理分配道路空间资源，保障非机动车和行人通行空间。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市住房和城乡建设委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市城市管理委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市规划和自然资源局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道路运输局</w:t>
            </w:r>
          </w:p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轨道处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17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实现常规公交与轨道交通联程优惠，90分钟内公交换乘地铁，或地铁换乘公交，可享受1次联程优惠。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轨道处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长期坚持</w:t>
            </w:r>
          </w:p>
        </w:tc>
      </w:tr>
      <w:tr>
        <w:tblPrEx>
          <w:tblBorders>
            <w:top w:val="single" w:color="333333" w:sz="6" w:space="0"/>
            <w:left w:val="single" w:color="333333" w:sz="6" w:space="0"/>
            <w:bottom w:val="single" w:color="333333" w:sz="6" w:space="0"/>
            <w:right w:val="single" w:color="333333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18</w:t>
            </w: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both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制定实施《绿色出行创建行动方案》，引导公众绿色出行，降低小汽车出行比例。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市交通运输委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0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市道路运输局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</w:tcPr>
          <w:p>
            <w:pPr>
              <w:pStyle w:val="11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  <w:lang/>
              </w:rPr>
              <w:t>持续推动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"https://www.pkulaw.com/lar/6b2819a64bd3ce14b1c871d4edef8bbabdfb.html"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https://www.pkulaw.com/lar/6b2819a64bd3ce14b1c871d4edef8bbabdfb.html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【法宝引证码】CLI.14.4852549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C64C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paragraph" w:customStyle="1" w:styleId="11">
    <w:name w:val="fulltext-wrap_fulltext_table_p"/>
    <w:basedOn w:val="1"/>
    <w:uiPriority w:val="0"/>
    <w:pPr>
      <w:ind w:firstLine="0"/>
    </w:pPr>
  </w:style>
  <w:style w:type="character" w:customStyle="1" w:styleId="12">
    <w:name w:val="fulltext-wrap_fulltext_a"/>
    <w:basedOn w:val="4"/>
    <w:uiPriority w:val="0"/>
    <w:rPr>
      <w:color w:val="218FC4"/>
    </w:r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2023-01-28T14:59:53Z</dcterms:created>
  <dc:creator>xmintie.</dc:creator>
  <cp:lastModifiedBy>xmintie.</cp:lastModifiedBy>
  <dcterms:modified xsi:type="dcterms:W3CDTF">2023-01-28T14:59:53Z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B160C65FF91249EC89E7E65E35F939FA</vt:lpwstr>
  </property>
</Properties>
</file>