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山东省环境保护厅办公室关于做好处置没收四氯化碳工作的函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0"/>
          <w:rFonts w:ascii="宋体" w:hAnsi="宋体" w:eastAsia="宋体" w:cs="宋体"/>
          <w:color w:val="000000"/>
          <w:sz w:val="27"/>
          <w:szCs w:val="27"/>
          <w:lang/>
        </w:rPr>
        <w:t>山东省环境保护厅办公室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关于做好处置没收四氯化碳工作的函 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鲁环办函[2015]116号</w:t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淄博市环保局：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我厅于今年4月份查处了临沭县一家非法生产消耗臭氧层物质企业，临沭县环保局依法没收该公司原料四氯化碳120吨。根据环境保护部对外合作中心意见，拟将没收的四氯化碳交由淄博东岳化工有限公司处理。请你局协调淄博东岳化工有限公司做好接收、处置工作并监督四氯化碳完全转化，不得流入市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科技与国际合作处，张雯，0531-86076540；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临沂市环境保护局，张学超，13696396500；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临沭县环境保护局，杜洪仪，13781537616。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山东省环境保护厅办公室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2015年7月16日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"https://www.pkulaw.com/lar/87b544161c9b3a0f6a730bc800b71dccbdfb.html"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https://www.pkulaw.com/lar/87b544161c9b3a0f6a730bc800b71dccbdfb.html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【法宝引证码】CLI.14.2658783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45E30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character" w:customStyle="1" w:styleId="10">
    <w:name w:val="span"/>
    <w:basedOn w:val="4"/>
    <w:uiPriority w:val="0"/>
    <w:rPr>
      <w:sz w:val="24"/>
      <w:szCs w:val="24"/>
      <w:vertAlign w:val="baseline"/>
    </w:rPr>
  </w:style>
  <w:style w:type="paragraph" w:customStyle="1" w:styleId="11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2023-01-28T15:06:23Z</dcterms:created>
  <dc:creator>xmintie.</dc:creator>
  <cp:lastModifiedBy>xmintie.</cp:lastModifiedBy>
  <dcterms:modified xsi:type="dcterms:W3CDTF">2023-01-28T15:06:23Z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E815EE61B62941DDBF94373CAB43792A</vt:lpwstr>
  </property>
</Properties>
</file>