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8" w:name="_GoBack"/>
      <w:bookmarkEnd w:id="8"/>
      <w:r>
        <w:rPr>
          <w:rFonts w:ascii="Arial" w:hAnsi="Arial" w:eastAsia="Arial" w:cs="Arial"/>
          <w:b/>
          <w:bCs/>
          <w:lang/>
        </w:rPr>
        <w:t>广东省林业厅、广东省财政厅关于印发2015年省级森林碳汇林抚育专项资金预申报指南的通知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广东省林业厅、广东省财政厅关于印发2015年省级森林碳汇林抚育专项资金预申报指南的通知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（粤林财﹝2015﹞17号）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有关地级以上市林业局、财政局，财政省直管县（市）林业局、财政局，省属林场（局）：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为做好2015年省级森林碳汇林抚育专项资金的申报工作，省林业厅、省财政厅联合制定了《2015年省级森林碳汇林抚育专项资金预申报指南》（以下简称《指南》），现印发给你们，并就有关事项通知如下：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请各地、各单位按照《指南》要求，认真组织资金申报工作。执行中如遇有问题，请及时与省林业厅或省财政厅联系。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根据省林业厅、省财政厅印发的《广东省省级森林碳汇林抚育专项资金管理办法》（粤财农〔2014〕27号），2015年省级森林碳汇林抚育专项资金优先保证2014年营造的森林碳汇林抚育，若资金有剩余，剩余资金用于2013年营造的森林碳汇林抚育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广东省林业厅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广东省财政厅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2015年1月30日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2015年省级森林碳汇林抚育专项资金预申报指南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为确保我省森林碳汇重点生态工程建设成效，规范碳汇林抚育专项资金申报程序，加强项目和资金管理，根据《关于印发〈广东省省级森林碳汇林抚育专项资金管理办法〉的通知》（粤财农〔2014〕27号）精神，特制订本指南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申报对象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粤东西两翼、粤北山区等14个地级市和江门开平、台山、恩平市，以及省直有关单位。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申报对象为2014年营建的森林碳汇林抚育，或2013年营建的森林碳汇林未安排有抚育任务部分。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补助标准和用途。专项资金主要用于碳汇林抚育的生产性支出及相关管理费用。补助标准为120元/亩，包括直接费用和间接费用，其中：直接费用占95%，用于购买肥料及除草、割灌、施肥等生产作业的劳务用工；间接费用占5%，用于作业设计、检查验收、档案管理、成效监测等（间接费用不得用于楼堂馆所建设、汽车购置、人员工资福利支出等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5" w:name="tiao_6"/>
      <w:bookmarkEnd w:id="5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申报程序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县级林业主管部门联合财政部门提出申请；地级以上市所属的国有林场，由地级以上市林业主管部门牵头组织，作为一个申报单位由地级以上林业、财政行政主管部门提出申请；报送所在地级以上市或财政省直管县（市）林业、财政部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（二）地级以上市或财政省直管县（市）林业、财政部门审核同意后，以正式文件加具具体审核意见，向省林业厅、省财政厅进行申报。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（三）省属林场直接向省林业厅、省财政厅进行申报。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6" w:name="tiao_7"/>
      <w:bookmarkEnd w:id="6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（一）申报。继续采取专项资金管理平台网上申报和纸质申报相结合的办法。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1.请各申报单位于2015年2月10日前，由各地级以上市或财政省直管县（市）林业、财政部门联合向省林业厅、省财政厅报送有关纸质申报材料，省属林场径向省林业厅、省财政厅报送有关纸质申报材料。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2.请各申报单位在2015年省人大会议闭幕后10个工作日内，由各地级以上市或财政省直管县（市）林业、财政部门以及省属林场，通过专项资金管理平台完成网上申报补录工作。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报送材料。各县（市、区）、地级以上市或财政省直管县（市）林业、财政部门联合上报的正式文件。申报正式文件内容应包括2014年森林碳汇造林任务及申报抚育任务量、2013年森林碳汇造林任务及申报抚育任务量、申报资金额等。省林业厅和省财政厅将根据2013年和2014年森林碳汇造林任务确定各地抚育任务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（三）报送材料数量。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申报文件一式2份，报省林业厅和省财政厅各1份。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7" w:name="tiao_8"/>
      <w:bookmarkEnd w:id="7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六、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联系方式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省林业厅重点办：莫剑辉；联系电话：020-81381393。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省财政厅农业处：尹　旭；联系电话：020-83170122。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"https://www.pkulaw.com/lar/f3f9e90852f0b89664780bfa6dfd4f8ebdfb.html"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https://www.pkulaw.com/lar/f3f9e90852f0b89664780bfa6dfd4f8ebdfb.html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【法宝引证码】CLI.14.1044838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90A55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2023-01-28T15:24:29Z</dcterms:created>
  <dc:creator>xmintie.</dc:creator>
  <cp:lastModifiedBy>xmintie.</cp:lastModifiedBy>
  <dcterms:modified xsi:type="dcterms:W3CDTF">2023-01-28T15:24:29Z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F8D19E1F0FB348139945F45C6EF4398F</vt:lpwstr>
  </property>
</Properties>
</file>