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7" w:name="_GoBack"/>
      <w:bookmarkEnd w:id="7"/>
      <w:r>
        <w:rPr>
          <w:rFonts w:ascii="Arial" w:hAnsi="Arial" w:eastAsia="Arial" w:cs="Arial"/>
          <w:b/>
          <w:bCs/>
          <w:lang/>
        </w:rPr>
        <w:t>深圳市律师协会关于举办“碳排放及合同能源管理法律业务拓展研讨会”的通知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深圳市律师协会关于举办“碳排放及合同能源管理法律业务拓展研讨会”的通知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各律师事务所、各位律师：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了帮助广大律师更好地了解碳排放方面的法律、法规、政策规定，了解全国碳排放试点地方碳的交易情况，了解实行合同能源管理的意义，帮助广大律师了解在碳排放交易及合同能源管理的过程中，拓展律师业务，环境委拟于2014年8月15日举办“碳排放及合同能源管理法律业务拓展研讨会”。具体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研讨会时间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2014年8月15日（周五）下午14：00-16：30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研讨会地点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北京市盈科（深圳）律师事务所会议室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深圳福田区益田路6003号荣超商务中心B座3楼会议室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研讨主题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碳排放及合同能源管理法律业务拓展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主持人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***绯律师　市律协环境与资源法律专业委员会主任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主讲人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孟庆杰律师　市律协环境与资源法律专业委员会副主任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邵卫国律师　市律协环境与资源法律专业委员会副主任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参会人员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深圳律师协会环境与资源法律专业委员会全体委员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全市感兴趣的律师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七、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本次研讨计2分。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联系人：黄香江　　　 联系电话：88281543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深圳市律师协会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2014年7月30日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"https://www.pkulaw.com/lar/2a2ff73e0d10f29fb8b6de2703798bbdbdfb.html"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https://www.pkulaw.com/lar/2a2ff73e0d10f29fb8b6de2703798bbdbdfb.html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【法宝引证码】CLI.14.1700666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B3570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2023-01-28T15:30:54Z</dcterms:created>
  <dc:creator>xmintie.</dc:creator>
  <cp:lastModifiedBy>xmintie.</cp:lastModifiedBy>
  <dcterms:modified xsi:type="dcterms:W3CDTF">2023-01-28T15:30:54Z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8569A86E9A524EC3A309BB1727B093DD</vt:lpwstr>
  </property>
</Properties>
</file>