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6" w:name="_GoBack"/>
      <w:bookmarkEnd w:id="26"/>
      <w:r>
        <w:rPr>
          <w:rFonts w:ascii="Arial" w:hAnsi="Arial" w:eastAsia="Arial" w:cs="Arial"/>
          <w:b/>
          <w:bCs/>
          <w:lang/>
        </w:rPr>
        <w:t>深圳经济特区碳排放管理若干规定(2019修正)</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深圳经济特区碳排放管理若干规定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（2012年10月30日深圳市第五届人民代表大会常务委员会第十八次会议通过　根据2019年8月29日深圳市第六届人民代表大会常务委员会第三十五次会议《关于修改〈深圳经济特区人才工作条例〉等二十九项法规的决定》修正） </w:t>
      </w:r>
    </w:p>
    <w:p>
      <w:pPr>
        <w:pStyle w:val="7"/>
        <w:pBdr>
          <w:top w:val="none" w:color="auto" w:sz="0" w:space="0"/>
          <w:left w:val="none" w:color="auto" w:sz="0" w:space="0"/>
          <w:bottom w:val="none" w:color="auto" w:sz="0" w:space="0"/>
          <w:right w:val="none" w:color="auto" w:sz="0" w:space="0"/>
        </w:pBdr>
        <w:spacing w:before="150" w:after="450" w:line="600" w:lineRule="atLeast"/>
        <w:ind w:left="375" w:right="375"/>
        <w:rPr>
          <w:rFonts w:ascii="宋体" w:hAnsi="宋体" w:eastAsia="宋体" w:cs="宋体"/>
          <w:color w:val="000000"/>
          <w:sz w:val="27"/>
          <w:szCs w:val="27"/>
          <w:lang/>
        </w:rPr>
      </w:pPr>
      <w:bookmarkStart w:id="0" w:name="tiao_1"/>
      <w:bookmarkEnd w:id="0"/>
      <w:r>
        <w:rPr>
          <w:rStyle w:val="12"/>
          <w:rFonts w:ascii="宋体" w:hAnsi="宋体" w:eastAsia="宋体" w:cs="宋体"/>
          <w:b/>
          <w:bCs/>
          <w:color w:val="000000"/>
          <w:sz w:val="27"/>
          <w:szCs w:val="27"/>
          <w:lang/>
        </w:rPr>
        <w:t>　　第一条</w:t>
      </w:r>
      <w:bookmarkStart w:id="1" w:name="tiao_1_kuan_1"/>
      <w:bookmarkEnd w:id="1"/>
      <w:r>
        <w:rPr>
          <w:rFonts w:ascii="宋体" w:hAnsi="宋体" w:eastAsia="宋体" w:cs="宋体"/>
          <w:color w:val="000000"/>
          <w:sz w:val="27"/>
          <w:szCs w:val="27"/>
          <w:vertAlign w:val="baseline"/>
          <w:lang/>
        </w:rPr>
        <w:t>　为了加快经济发展方式转变，优化环境资源配置，合理控制能源消费总量，推动碳排放强度的持续下降，根据法律、行政法规的基本原则和国务院《“十二五”控制温室气体排放工作方案》等有关规定，结合深圳经济特区（以下简称特区）实际，制定本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 w:name="tiao_2"/>
      <w:bookmarkEnd w:id="2"/>
      <w:r>
        <w:rPr>
          <w:rStyle w:val="12"/>
          <w:rFonts w:ascii="宋体" w:hAnsi="宋体" w:eastAsia="宋体" w:cs="宋体"/>
          <w:b/>
          <w:bCs/>
          <w:color w:val="000000"/>
          <w:sz w:val="27"/>
          <w:szCs w:val="27"/>
          <w:lang/>
        </w:rPr>
        <w:t>　　第二条</w:t>
      </w:r>
      <w:bookmarkStart w:id="3" w:name="tiao_2_kuan_1"/>
      <w:bookmarkEnd w:id="3"/>
      <w:r>
        <w:rPr>
          <w:rFonts w:ascii="宋体" w:hAnsi="宋体" w:eastAsia="宋体" w:cs="宋体"/>
          <w:color w:val="000000"/>
          <w:sz w:val="27"/>
          <w:szCs w:val="27"/>
          <w:vertAlign w:val="baseline"/>
          <w:lang/>
        </w:rPr>
        <w:t>　坚持发展低碳经济，完善体制机制，发挥市场作用，实现二氧化碳等温室气体排放（以下简称碳排放）总量控制目标，促进经济社会可持续发展。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 w:name="tiao_3"/>
      <w:bookmarkEnd w:id="4"/>
      <w:r>
        <w:rPr>
          <w:rStyle w:val="12"/>
          <w:rFonts w:ascii="宋体" w:hAnsi="宋体" w:eastAsia="宋体" w:cs="宋体"/>
          <w:b/>
          <w:bCs/>
          <w:color w:val="000000"/>
          <w:sz w:val="27"/>
          <w:szCs w:val="27"/>
          <w:lang/>
        </w:rPr>
        <w:t>　　第三条</w:t>
      </w:r>
      <w:bookmarkStart w:id="5" w:name="tiao_3_kuan_1"/>
      <w:bookmarkEnd w:id="5"/>
      <w:r>
        <w:rPr>
          <w:rFonts w:ascii="宋体" w:hAnsi="宋体" w:eastAsia="宋体" w:cs="宋体"/>
          <w:color w:val="000000"/>
          <w:sz w:val="27"/>
          <w:szCs w:val="27"/>
          <w:vertAlign w:val="baseline"/>
          <w:lang/>
        </w:rPr>
        <w:t>　实行碳排放管控制度。对特区内的重点碳排放企业及其他重点碳排放单位（以下统称碳排放管控单位）的碳排放量实施管控，碳排放管控单位应当履行碳排放控制责任。碳排放管控单位的范围由市人民政府依据特区碳排放的总量控制目标和碳排放单位的碳排放量等情况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 w:name="tiao_3_kuan_2"/>
      <w:bookmarkEnd w:id="6"/>
      <w:r>
        <w:rPr>
          <w:rFonts w:ascii="宋体" w:hAnsi="宋体" w:eastAsia="宋体" w:cs="宋体"/>
          <w:color w:val="000000"/>
          <w:sz w:val="27"/>
          <w:szCs w:val="27"/>
          <w:vertAlign w:val="baseline"/>
          <w:lang/>
        </w:rPr>
        <w:t>　　鼓励未纳入碳排放管控范围的碳排放单位自愿加入碳排放管控体系。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 w:name="tiao_4"/>
      <w:bookmarkEnd w:id="7"/>
      <w:r>
        <w:rPr>
          <w:rStyle w:val="12"/>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建立碳排放配额管理制度。市碳排放权交易主管部门在碳排放总量控制的前提下，根据公开、公平、科学、合理的原则，结合产业政策、行业特点、碳排放管控单位的碳排放量等因素，确定碳排放管控单位的碳排放额度。碳排放管控单位应当在其碳排放额度范围内进行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 w:name="tiao_5"/>
      <w:bookmarkEnd w:id="9"/>
      <w:r>
        <w:rPr>
          <w:rStyle w:val="12"/>
          <w:rFonts w:ascii="宋体" w:hAnsi="宋体" w:eastAsia="宋体" w:cs="宋体"/>
          <w:b/>
          <w:bCs/>
          <w:color w:val="000000"/>
          <w:sz w:val="27"/>
          <w:szCs w:val="27"/>
          <w:lang/>
        </w:rPr>
        <w:t>　　第五条</w:t>
      </w:r>
      <w:bookmarkStart w:id="10" w:name="tiao_5_kuan_1"/>
      <w:bookmarkEnd w:id="10"/>
      <w:r>
        <w:rPr>
          <w:rFonts w:ascii="宋体" w:hAnsi="宋体" w:eastAsia="宋体" w:cs="宋体"/>
          <w:color w:val="000000"/>
          <w:sz w:val="27"/>
          <w:szCs w:val="27"/>
          <w:vertAlign w:val="baseline"/>
          <w:lang/>
        </w:rPr>
        <w:t>　建立碳排放抵消制度。碳排放管控单位可以利用经市碳排放权交易主管部门核查认可的碳减排量（以下统称核证减排量）抵消其一定比例的碳排放量。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5_kuan_2"/>
      <w:bookmarkEnd w:id="11"/>
      <w:r>
        <w:rPr>
          <w:rFonts w:ascii="宋体" w:hAnsi="宋体" w:eastAsia="宋体" w:cs="宋体"/>
          <w:color w:val="000000"/>
          <w:sz w:val="27"/>
          <w:szCs w:val="27"/>
          <w:vertAlign w:val="baseline"/>
          <w:lang/>
        </w:rPr>
        <w:t>　　核证减排量的来源、范围、类别以及抵消比例等，由市人民政府另行规定。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 w:name="tiao_6"/>
      <w:bookmarkEnd w:id="12"/>
      <w:r>
        <w:rPr>
          <w:rStyle w:val="12"/>
          <w:rFonts w:ascii="宋体" w:hAnsi="宋体" w:eastAsia="宋体" w:cs="宋体"/>
          <w:b/>
          <w:bCs/>
          <w:color w:val="000000"/>
          <w:sz w:val="27"/>
          <w:szCs w:val="27"/>
          <w:lang/>
        </w:rPr>
        <w:t>　　第六条</w:t>
      </w:r>
      <w:bookmarkStart w:id="13" w:name="tiao_6_kuan_1"/>
      <w:bookmarkEnd w:id="13"/>
      <w:r>
        <w:rPr>
          <w:rFonts w:ascii="宋体" w:hAnsi="宋体" w:eastAsia="宋体" w:cs="宋体"/>
          <w:color w:val="000000"/>
          <w:sz w:val="27"/>
          <w:szCs w:val="27"/>
          <w:vertAlign w:val="baseline"/>
          <w:lang/>
        </w:rPr>
        <w:t>　建立碳排放权交易制度。碳排放权交易包括碳排放配额交易和核证减排量交易。碳排放管控单位在市人民政府规定的碳排放权交易平台进行碳排放权交易。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 w:name="tiao_6_kuan_2"/>
      <w:bookmarkEnd w:id="14"/>
      <w:r>
        <w:rPr>
          <w:rFonts w:ascii="宋体" w:hAnsi="宋体" w:eastAsia="宋体" w:cs="宋体"/>
          <w:color w:val="000000"/>
          <w:sz w:val="27"/>
          <w:szCs w:val="27"/>
          <w:vertAlign w:val="baseline"/>
          <w:lang/>
        </w:rPr>
        <w:t>　　鼓励、支持其他单位和个人参与深圳碳排放权交易。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 w:name="tiao_7"/>
      <w:bookmarkEnd w:id="15"/>
      <w:r>
        <w:rPr>
          <w:rStyle w:val="12"/>
          <w:rFonts w:ascii="宋体" w:hAnsi="宋体" w:eastAsia="宋体" w:cs="宋体"/>
          <w:b/>
          <w:bCs/>
          <w:color w:val="000000"/>
          <w:sz w:val="27"/>
          <w:szCs w:val="27"/>
          <w:lang/>
        </w:rPr>
        <w:t>　　第七条</w:t>
      </w:r>
      <w:bookmarkStart w:id="16" w:name="tiao_7_kuan_1"/>
      <w:bookmarkEnd w:id="16"/>
      <w:r>
        <w:rPr>
          <w:rFonts w:ascii="宋体" w:hAnsi="宋体" w:eastAsia="宋体" w:cs="宋体"/>
          <w:color w:val="000000"/>
          <w:sz w:val="27"/>
          <w:szCs w:val="27"/>
          <w:vertAlign w:val="baseline"/>
          <w:lang/>
        </w:rPr>
        <w:t>　碳排放管控单位应当向市碳排放权交易主管部门提交经第三方核查机构核查的年度碳排放报告。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 w:name="tiao_7_kuan_2"/>
      <w:bookmarkEnd w:id="17"/>
      <w:r>
        <w:rPr>
          <w:rFonts w:ascii="宋体" w:hAnsi="宋体" w:eastAsia="宋体" w:cs="宋体"/>
          <w:color w:val="000000"/>
          <w:sz w:val="27"/>
          <w:szCs w:val="27"/>
          <w:vertAlign w:val="baseline"/>
          <w:lang/>
        </w:rPr>
        <w:t>　　市人民政府应当建立和健全对第三方核查机构的监督管理机制。第三方核查机构的核查活动应当客观、公正。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 w:name="tiao_8"/>
      <w:bookmarkEnd w:id="18"/>
      <w:r>
        <w:rPr>
          <w:rStyle w:val="12"/>
          <w:rFonts w:ascii="宋体" w:hAnsi="宋体" w:eastAsia="宋体" w:cs="宋体"/>
          <w:b/>
          <w:bCs/>
          <w:color w:val="000000"/>
          <w:sz w:val="27"/>
          <w:szCs w:val="27"/>
          <w:lang/>
        </w:rPr>
        <w:t>　　第八条</w:t>
      </w:r>
      <w:bookmarkStart w:id="19" w:name="tiao_8_kuan_1"/>
      <w:bookmarkEnd w:id="19"/>
      <w:r>
        <w:rPr>
          <w:rFonts w:ascii="宋体" w:hAnsi="宋体" w:eastAsia="宋体" w:cs="宋体"/>
          <w:color w:val="000000"/>
          <w:sz w:val="27"/>
          <w:szCs w:val="27"/>
          <w:vertAlign w:val="baseline"/>
          <w:lang/>
        </w:rPr>
        <w:t>　碳排放管控单位违反本规定，超出排放额度进行碳排放的，由市碳排放权交易主管部门按照违规碳排放量市场均价三倍的标准处以罚款。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 w:name="tiao_8_kuan_2"/>
      <w:bookmarkEnd w:id="20"/>
      <w:r>
        <w:rPr>
          <w:rFonts w:ascii="宋体" w:hAnsi="宋体" w:eastAsia="宋体" w:cs="宋体"/>
          <w:color w:val="000000"/>
          <w:sz w:val="27"/>
          <w:szCs w:val="27"/>
          <w:vertAlign w:val="baseline"/>
          <w:lang/>
        </w:rPr>
        <w:t>　　碳排放管控单位严格执行本规定，并在碳排放控制方面成效显著的，市人民政府应当予以表彰或者奖励。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 w:name="tiao_9"/>
      <w:bookmarkEnd w:id="21"/>
      <w:r>
        <w:rPr>
          <w:rStyle w:val="12"/>
          <w:rFonts w:ascii="宋体" w:hAnsi="宋体" w:eastAsia="宋体" w:cs="宋体"/>
          <w:b/>
          <w:bCs/>
          <w:color w:val="000000"/>
          <w:sz w:val="27"/>
          <w:szCs w:val="27"/>
          <w:lang/>
        </w:rPr>
        <w:t>　　第九条</w:t>
      </w:r>
      <w:bookmarkStart w:id="22" w:name="tiao_9_kuan_1"/>
      <w:bookmarkEnd w:id="22"/>
      <w:r>
        <w:rPr>
          <w:rFonts w:ascii="宋体" w:hAnsi="宋体" w:eastAsia="宋体" w:cs="宋体"/>
          <w:color w:val="000000"/>
          <w:sz w:val="27"/>
          <w:szCs w:val="27"/>
          <w:vertAlign w:val="baseline"/>
          <w:lang/>
        </w:rPr>
        <w:t>　市人民政府应当加强对碳排放管控工作的领导，并给予政策、资金、技术等方面的支持和保障。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9_kuan_2"/>
      <w:bookmarkEnd w:id="23"/>
      <w:r>
        <w:rPr>
          <w:rFonts w:ascii="宋体" w:hAnsi="宋体" w:eastAsia="宋体" w:cs="宋体"/>
          <w:color w:val="000000"/>
          <w:sz w:val="27"/>
          <w:szCs w:val="27"/>
          <w:vertAlign w:val="baseline"/>
          <w:lang/>
        </w:rPr>
        <w:t>　　市人民政府应当根据本规定和国家有关规定，并参照国际惯例，自本规定施行之日起六个月内，另行制定碳排放管理的具体办法。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10"/>
      <w:bookmarkEnd w:id="24"/>
      <w:r>
        <w:rPr>
          <w:rStyle w:val="12"/>
          <w:rFonts w:ascii="宋体" w:hAnsi="宋体" w:eastAsia="宋体" w:cs="宋体"/>
          <w:b/>
          <w:bCs/>
          <w:color w:val="000000"/>
          <w:sz w:val="27"/>
          <w:szCs w:val="27"/>
          <w:lang/>
        </w:rPr>
        <w:t>　　第十条</w:t>
      </w:r>
      <w:bookmarkStart w:id="25" w:name="tiao_10_kuan_1"/>
      <w:bookmarkEnd w:id="25"/>
      <w:r>
        <w:rPr>
          <w:rFonts w:ascii="宋体" w:hAnsi="宋体" w:eastAsia="宋体" w:cs="宋体"/>
          <w:color w:val="000000"/>
          <w:sz w:val="27"/>
          <w:szCs w:val="27"/>
          <w:vertAlign w:val="baseline"/>
          <w:lang/>
        </w:rPr>
        <w:t>　本规定自通过之日起施行。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"https://www.pkulaw.com/lar/29618d6318fe15f1101a01eaef0ed9d0bdfb.html"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https://www.pkulaw.com/lar/29618d6318fe15f1101a01eaef0ed9d0bdfb.html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【法宝引证码】CLI.10.1537180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9062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tiao-wrap"/>
    <w:basedOn w:val="1"/>
    <w:uiPriority w:val="0"/>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2023-01-28T15:32:04Z</dcterms:created>
  <dc:creator>xmintie.</dc:creator>
  <cp:lastModifiedBy>xmintie.</cp:lastModifiedBy>
  <dcterms:modified xsi:type="dcterms:W3CDTF">2023-01-28T15:32:04Z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6CF636A323A14F608824D2E0B667E2FD</vt:lpwstr>
  </property>
</Properties>
</file>