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pBdr>
          <w:top w:val="none" w:color="auto" w:sz="0" w:space="0"/>
          <w:left w:val="none" w:color="auto" w:sz="0" w:space="0"/>
          <w:bottom w:val="none" w:color="auto" w:sz="0" w:space="0"/>
          <w:right w:val="none" w:color="auto" w:sz="0" w:space="0"/>
        </w:pBdr>
        <w:spacing w:before="0" w:after="225"/>
        <w:ind w:left="375" w:right="375"/>
        <w:textAlignment w:val="baseline"/>
        <w:rPr>
          <w:rFonts w:ascii="Arial" w:hAnsi="Arial" w:eastAsia="Arial" w:cs="Arial"/>
          <w:b/>
          <w:bCs/>
          <w:sz w:val="30"/>
          <w:szCs w:val="30"/>
          <w:lang/>
        </w:rPr>
      </w:pPr>
      <w:bookmarkStart w:id="3" w:name="_GoBack"/>
      <w:bookmarkEnd w:id="3"/>
      <w:r>
        <w:rPr>
          <w:rFonts w:ascii="Arial" w:hAnsi="Arial" w:eastAsia="Arial" w:cs="Arial"/>
          <w:b/>
          <w:bCs/>
          <w:lang/>
        </w:rPr>
        <w:t>南宁市发展和改革委员会、南宁市生态环境局转发关于开展2021年节能宣传周和低碳日活动的通知</w:t>
      </w:r>
    </w:p>
    <w:p>
      <w:pPr>
        <w:ind w:left="375" w:right="375"/>
        <w:rPr>
          <w:rFonts w:ascii="Arial" w:hAnsi="Arial" w:eastAsia="Arial" w:cs="Arial"/>
          <w:lang/>
        </w:rPr>
      </w:pPr>
      <w:r>
        <w:rPr>
          <w:rFonts w:ascii="Arial" w:hAnsi="Arial" w:eastAsia="Arial" w:cs="Arial"/>
          <w:lang/>
        </w:rPr>
        <w:br w:type="textWrapping"/>
      </w:r>
    </w:p>
    <w:p>
      <w:pPr>
        <w:pStyle w:val="9"/>
        <w:pBdr>
          <w:top w:val="none" w:color="auto" w:sz="0" w:space="0"/>
          <w:left w:val="none" w:color="auto" w:sz="0" w:space="0"/>
          <w:bottom w:val="none" w:color="auto" w:sz="0" w:space="0"/>
          <w:right w:val="none" w:color="auto" w:sz="0" w:space="0"/>
        </w:pBdr>
        <w:spacing w:before="0" w:after="0" w:line="600" w:lineRule="atLeast"/>
        <w:ind w:left="375" w:right="375"/>
        <w:jc w:val="center"/>
        <w:rPr>
          <w:rFonts w:ascii="宋体" w:hAnsi="宋体" w:eastAsia="宋体" w:cs="宋体"/>
          <w:color w:val="000000"/>
          <w:sz w:val="27"/>
          <w:szCs w:val="27"/>
          <w:lang/>
        </w:rPr>
      </w:pPr>
      <w:r>
        <w:rPr>
          <w:rFonts w:ascii="宋体" w:hAnsi="宋体" w:eastAsia="宋体" w:cs="宋体"/>
          <w:color w:val="000000"/>
          <w:sz w:val="27"/>
          <w:szCs w:val="27"/>
          <w:vertAlign w:val="baseline"/>
          <w:lang/>
        </w:rPr>
        <w:t>南宁市发展和改革委员会、南宁市生态环境局转发关于开展2021年节能宣传周和低碳日活动的通知</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（南发改环资〔2021〕33号）</w:t>
      </w:r>
    </w:p>
    <w:p>
      <w:pPr>
        <w:pStyle w:val="10"/>
        <w:pBdr>
          <w:top w:val="none" w:color="auto" w:sz="0" w:space="0"/>
          <w:left w:val="none" w:color="auto" w:sz="0" w:space="0"/>
          <w:bottom w:val="none" w:color="auto" w:sz="0" w:space="0"/>
          <w:right w:val="none" w:color="auto" w:sz="0" w:space="0"/>
        </w:pBdr>
        <w:spacing w:before="150" w:after="0"/>
        <w:ind w:left="375" w:right="375"/>
        <w:textAlignment w:val="baseline"/>
        <w:rPr>
          <w:rFonts w:ascii="宋体" w:hAnsi="宋体" w:eastAsia="宋体" w:cs="宋体"/>
          <w:b/>
          <w:bCs/>
          <w:color w:val="218FC4"/>
          <w:sz w:val="21"/>
          <w:szCs w:val="21"/>
          <w:lang/>
        </w:rPr>
      </w:pPr>
      <w:r>
        <w:rPr>
          <w:rFonts w:ascii="宋体" w:hAnsi="宋体" w:eastAsia="宋体" w:cs="宋体"/>
          <w:b/>
          <w:bCs/>
          <w:color w:val="218FC4"/>
          <w:sz w:val="21"/>
          <w:szCs w:val="21"/>
          <w:lang/>
        </w:rPr>
        <w:br w:type="textWrapping"/>
      </w:r>
      <w:r>
        <w:rPr>
          <w:rFonts w:ascii="宋体" w:hAnsi="宋体" w:eastAsia="宋体" w:cs="宋体"/>
          <w:b w:val="0"/>
          <w:bCs w:val="0"/>
          <w:color w:val="000000"/>
          <w:sz w:val="27"/>
          <w:szCs w:val="27"/>
          <w:lang/>
        </w:rPr>
        <w:t>各有关单位：</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为做好2021年节能宣传周和低碳日活动有关工作，现将《广西壮族自治区发展和改革委员会 广西壮族自治区生态环境厅关于开展2021年节能宣传周和低碳日活动的通知》（桂发改环资〔2021〕683号，详见附件1）转发给你们，并就有关事项通知如下：</w:t>
      </w:r>
      <w:r>
        <w:rPr>
          <w:rFonts w:ascii="宋体" w:hAnsi="宋体" w:eastAsia="宋体" w:cs="宋体"/>
          <w:b w:val="0"/>
          <w:bCs w:val="0"/>
          <w:color w:val="000000"/>
          <w:sz w:val="27"/>
          <w:szCs w:val="27"/>
          <w:lang/>
        </w:rPr>
        <w:br w:type="textWrapping"/>
      </w:r>
      <w:bookmarkStart w:id="0" w:name="tiao_1"/>
      <w:bookmarkEnd w:id="0"/>
      <w:r>
        <w:rPr>
          <w:rStyle w:val="11"/>
          <w:rFonts w:ascii="宋体" w:hAnsi="宋体" w:eastAsia="宋体" w:cs="宋体"/>
          <w:b/>
          <w:bCs/>
          <w:color w:val="000000"/>
          <w:sz w:val="27"/>
          <w:szCs w:val="27"/>
          <w:vertAlign w:val="baseline"/>
          <w:lang/>
        </w:rPr>
        <w:t>　　一、</w:t>
      </w:r>
      <w:r>
        <w:rPr>
          <w:rFonts w:ascii="宋体" w:hAnsi="宋体" w:eastAsia="宋体" w:cs="宋体"/>
          <w:b w:val="0"/>
          <w:bCs w:val="0"/>
          <w:color w:val="000000"/>
          <w:sz w:val="27"/>
          <w:szCs w:val="27"/>
          <w:lang/>
        </w:rPr>
        <w:t>活动主题</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xml:space="preserve">　　今年节能宣传周活动的主题是“节能降碳，绿色发展”。低碳日活动的主题是“低碳生活，绿建未来”。 </w:t>
      </w:r>
    </w:p>
    <w:p>
      <w:pPr>
        <w:pStyle w:val="10"/>
        <w:pBdr>
          <w:top w:val="none" w:color="auto" w:sz="0" w:space="0"/>
          <w:left w:val="none" w:color="auto" w:sz="0" w:space="0"/>
          <w:bottom w:val="none" w:color="auto" w:sz="0" w:space="0"/>
          <w:right w:val="none" w:color="auto" w:sz="0" w:space="0"/>
        </w:pBdr>
        <w:spacing w:before="150" w:after="0"/>
        <w:ind w:left="375" w:right="375"/>
        <w:textAlignment w:val="baseline"/>
        <w:rPr>
          <w:rFonts w:ascii="宋体" w:hAnsi="宋体" w:eastAsia="宋体" w:cs="宋体"/>
          <w:b/>
          <w:bCs/>
          <w:color w:val="218FC4"/>
          <w:sz w:val="21"/>
          <w:szCs w:val="21"/>
          <w:lang/>
        </w:rPr>
      </w:pPr>
      <w:bookmarkStart w:id="1" w:name="tiao_2"/>
      <w:bookmarkEnd w:id="1"/>
      <w:r>
        <w:rPr>
          <w:rStyle w:val="11"/>
          <w:rFonts w:ascii="宋体" w:hAnsi="宋体" w:eastAsia="宋体" w:cs="宋体"/>
          <w:b/>
          <w:bCs/>
          <w:color w:val="000000"/>
          <w:sz w:val="27"/>
          <w:szCs w:val="27"/>
          <w:vertAlign w:val="baseline"/>
          <w:lang/>
        </w:rPr>
        <w:t>　　二、</w:t>
      </w:r>
      <w:r>
        <w:rPr>
          <w:rFonts w:ascii="宋体" w:hAnsi="宋体" w:eastAsia="宋体" w:cs="宋体"/>
          <w:b w:val="0"/>
          <w:bCs w:val="0"/>
          <w:color w:val="000000"/>
          <w:sz w:val="27"/>
          <w:szCs w:val="27"/>
          <w:lang/>
        </w:rPr>
        <w:t>活动时间</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xml:space="preserve">　　节能宣传周集中宣传活动时间为2021年8月23-29日，低碳日定为2021年8月25日。南宁市相关配合活动贯穿全年。 </w:t>
      </w:r>
    </w:p>
    <w:p>
      <w:pPr>
        <w:pStyle w:val="10"/>
        <w:pBdr>
          <w:top w:val="none" w:color="auto" w:sz="0" w:space="0"/>
          <w:left w:val="none" w:color="auto" w:sz="0" w:space="0"/>
          <w:bottom w:val="none" w:color="auto" w:sz="0" w:space="0"/>
          <w:right w:val="none" w:color="auto" w:sz="0" w:space="0"/>
        </w:pBdr>
        <w:spacing w:before="150" w:after="0"/>
        <w:ind w:left="375" w:right="375"/>
        <w:textAlignment w:val="baseline"/>
        <w:rPr>
          <w:rFonts w:ascii="宋体" w:hAnsi="宋体" w:eastAsia="宋体" w:cs="宋体"/>
          <w:b/>
          <w:bCs/>
          <w:color w:val="218FC4"/>
          <w:sz w:val="21"/>
          <w:szCs w:val="21"/>
          <w:lang/>
        </w:rPr>
      </w:pPr>
      <w:bookmarkStart w:id="2" w:name="tiao_3"/>
      <w:bookmarkEnd w:id="2"/>
      <w:r>
        <w:rPr>
          <w:rStyle w:val="11"/>
          <w:rFonts w:ascii="宋体" w:hAnsi="宋体" w:eastAsia="宋体" w:cs="宋体"/>
          <w:b/>
          <w:bCs/>
          <w:color w:val="000000"/>
          <w:sz w:val="27"/>
          <w:szCs w:val="27"/>
          <w:vertAlign w:val="baseline"/>
          <w:lang/>
        </w:rPr>
        <w:t>　　三、</w:t>
      </w:r>
      <w:r>
        <w:rPr>
          <w:rFonts w:ascii="宋体" w:hAnsi="宋体" w:eastAsia="宋体" w:cs="宋体"/>
          <w:b w:val="0"/>
          <w:bCs w:val="0"/>
          <w:color w:val="000000"/>
          <w:sz w:val="27"/>
          <w:szCs w:val="27"/>
          <w:lang/>
        </w:rPr>
        <w:t>工作要求</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一）活动期间，各县（市、区）人民政府、开发区管委会，市直各部门要结合《2021年广西节能宣传周和低碳日宣传重点》（见附件1-2）及《2021年南宁市节能宣传周活动方案》（见附件2）来开展节能宣传周和低碳日活动。要进一步丰富宣传形式，灵活采用线上线下相结合方式，积极开展先进节能技术产品展示推广、节能知识讲座、低碳知识普及、绿色消费引导、绿色低碳出行等宣传活动，动员民众广泛深入参与节能宣传周和低碳日活动。</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二）各县（市、区）人民政府、开发区管委会、市直各部门要严格按照国家及自治区疫情防控工作统一部署和相关要求，结合我市疫情防控工作实际，在做好常态化疫情防控的同时，积极开展宣传活动。要坚决贯彻执行中央八项规定精神，坚持节俭办活动。</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（三）请各县（市、区）人民政府、开发区管委会、市直各部门自行印刷节能宣传周活动海报（见附件3），自主选择适当区域张贴海报，宣传节能低碳理念，助推绿色生产生活方式深入人心。</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四）集中宣传活动结束后，各县（市、区）人民政府、开发区管委会、市直各部门要对本部门、本领域今年以来开展的节能宣传周和低碳日活动情况进行总结，于2021年9月10日前将总结材料报送至市发展改革委（邮箱：nnfgwhzk@163.com）。总结材料内容包括：活动基本情况（含活动时间、活动地点、主办单位、协办单位、主要内容、参加人数等）、活动图片、做法和经验、主要成果、存在的问题、下一步措施和建议等。</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附件：1.</w:t>
      </w:r>
      <w:r>
        <w:rPr>
          <w:rFonts w:ascii="宋体" w:hAnsi="宋体" w:eastAsia="宋体" w:cs="宋体"/>
          <w:b w:val="0"/>
          <w:bCs w:val="0"/>
          <w:color w:val="000000"/>
          <w:sz w:val="27"/>
          <w:szCs w:val="27"/>
          <w:lang/>
        </w:rPr>
        <w:fldChar w:fldCharType="begin"/>
      </w:r>
      <w:r>
        <w:rPr>
          <w:rFonts w:ascii="宋体" w:hAnsi="宋体" w:eastAsia="宋体" w:cs="宋体"/>
          <w:b w:val="0"/>
          <w:bCs w:val="0"/>
          <w:color w:val="000000"/>
          <w:sz w:val="27"/>
          <w:szCs w:val="27"/>
          <w:lang/>
        </w:rPr>
        <w:instrText xml:space="preserve"> HYPERLINK "https://www.pkulaw.com/lar/e2b7d9568f9c5ae94e28685bf12efdc6bdfb.html?way=textSlc" </w:instrText>
      </w:r>
      <w:r>
        <w:rPr>
          <w:rFonts w:ascii="宋体" w:hAnsi="宋体" w:eastAsia="宋体" w:cs="宋体"/>
          <w:b w:val="0"/>
          <w:bCs w:val="0"/>
          <w:color w:val="000000"/>
          <w:sz w:val="27"/>
          <w:szCs w:val="27"/>
          <w:lang/>
        </w:rPr>
        <w:fldChar w:fldCharType="separate"/>
      </w:r>
      <w:r>
        <w:rPr>
          <w:rStyle w:val="12"/>
          <w:rFonts w:ascii="宋体" w:hAnsi="宋体" w:eastAsia="宋体" w:cs="宋体"/>
          <w:b w:val="0"/>
          <w:bCs w:val="0"/>
          <w:sz w:val="27"/>
          <w:szCs w:val="27"/>
          <w:vertAlign w:val="baseline"/>
          <w:lang/>
        </w:rPr>
        <w:t>广西壮族自治区发展和改革委员会、广西壮族自治区生态环境厅关于开展2021年节能宣传周和低碳日活动的通知</w:t>
      </w:r>
      <w:r>
        <w:rPr>
          <w:rStyle w:val="12"/>
          <w:rFonts w:ascii="宋体" w:hAnsi="宋体" w:eastAsia="宋体" w:cs="宋体"/>
          <w:b w:val="0"/>
          <w:bCs w:val="0"/>
          <w:sz w:val="27"/>
          <w:szCs w:val="27"/>
          <w:vertAlign w:val="baseline"/>
          <w:lang/>
        </w:rPr>
        <w:fldChar w:fldCharType="end"/>
      </w:r>
      <w:r>
        <w:rPr>
          <w:rFonts w:ascii="宋体" w:hAnsi="宋体" w:eastAsia="宋体" w:cs="宋体"/>
          <w:b w:val="0"/>
          <w:bCs w:val="0"/>
          <w:color w:val="000000"/>
          <w:sz w:val="27"/>
          <w:szCs w:val="27"/>
          <w:lang/>
        </w:rPr>
        <w:t>（略）</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2.2021年南宁市节能宣传周活动方案（略）</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3.节能宣传海报（电子版）</w:t>
      </w:r>
      <w:r>
        <w:rPr>
          <w:rFonts w:ascii="宋体" w:hAnsi="宋体" w:eastAsia="宋体" w:cs="宋体"/>
          <w:b w:val="0"/>
          <w:bCs w:val="0"/>
          <w:color w:val="000000"/>
          <w:sz w:val="27"/>
          <w:szCs w:val="27"/>
          <w:lang/>
        </w:rPr>
        <w:br w:type="textWrapping"/>
      </w:r>
      <w:r>
        <w:rPr>
          <w:rFonts w:ascii="宋体" w:hAnsi="宋体" w:eastAsia="宋体" w:cs="宋体"/>
          <w:b w:val="0"/>
          <w:bCs w:val="0"/>
          <w:color w:val="000000"/>
          <w:sz w:val="27"/>
          <w:szCs w:val="27"/>
          <w:lang/>
        </w:rPr>
        <w:t xml:space="preserve">　　4.各有关单位名单 </w:t>
      </w:r>
    </w:p>
    <w:p>
      <w:pPr>
        <w:pStyle w:val="7"/>
        <w:pBdr>
          <w:top w:val="none" w:color="auto" w:sz="0" w:space="0"/>
          <w:left w:val="none" w:color="auto" w:sz="0" w:space="0"/>
          <w:bottom w:val="none" w:color="auto" w:sz="0" w:space="0"/>
          <w:right w:val="none" w:color="auto" w:sz="0" w:space="0"/>
        </w:pBdr>
        <w:spacing w:before="0" w:after="0" w:line="600" w:lineRule="atLeast"/>
        <w:ind w:left="375" w:right="375"/>
        <w:jc w:val="right"/>
        <w:rPr>
          <w:rFonts w:ascii="宋体" w:hAnsi="宋体" w:eastAsia="宋体" w:cs="宋体"/>
          <w:color w:val="000000"/>
          <w:sz w:val="27"/>
          <w:szCs w:val="27"/>
          <w:lang/>
        </w:rPr>
      </w:pPr>
      <w:r>
        <w:rPr>
          <w:rFonts w:ascii="宋体" w:hAnsi="宋体" w:eastAsia="宋体" w:cs="宋体"/>
          <w:color w:val="000000"/>
          <w:sz w:val="27"/>
          <w:szCs w:val="27"/>
          <w:vertAlign w:val="baseline"/>
          <w:lang/>
        </w:rPr>
        <w:t>南宁市发展和改革委员会</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南宁市生态环境局</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　　2021年8月19日</w:t>
      </w:r>
    </w:p>
    <w:p>
      <w:pPr>
        <w:spacing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lang/>
        </w:rPr>
        <w:br w:type="textWrapping"/>
      </w:r>
      <w:r>
        <w:rPr>
          <w:rFonts w:ascii="宋体" w:hAnsi="宋体" w:eastAsia="宋体" w:cs="宋体"/>
          <w:color w:val="000000"/>
          <w:sz w:val="27"/>
          <w:szCs w:val="27"/>
          <w:lang/>
        </w:rPr>
        <w:t>　　附件3：节能宣传海报（电子版）</w:t>
      </w:r>
      <w:r>
        <w:rPr>
          <w:rFonts w:ascii="宋体" w:hAnsi="宋体" w:eastAsia="宋体" w:cs="宋体"/>
          <w:color w:val="000000"/>
          <w:sz w:val="27"/>
          <w:szCs w:val="27"/>
          <w:lang/>
        </w:rPr>
        <w:br w:type="textWrapping"/>
      </w:r>
      <w:r>
        <w:rPr>
          <w:rFonts w:ascii="Arial" w:hAnsi="Arial" w:eastAsia="Arial" w:cs="Arial"/>
          <w:strike w:val="0"/>
          <w:color w:val="000000"/>
          <w:sz w:val="27"/>
          <w:szCs w:val="27"/>
          <w:u w:val="none"/>
          <w:lang/>
        </w:rPr>
        <w:pict>
          <v:shape id="_x0000_i1026" o:spt="75" type="#_x0000_t75" style="height:1419pt;width:951.75pt;" filled="f" stroked="f" coordsize="21600,21600">
            <v:path/>
            <v:fill on="f" focussize="0,0"/>
            <v:stroke on="f"/>
            <v:imagedata r:id="rId8" o:title=""/>
            <o:lock v:ext="edit" aspectratio="t"/>
            <w10:wrap type="none"/>
            <w10:anchorlock/>
          </v:shape>
        </w:pict>
      </w:r>
      <w:r>
        <w:rPr>
          <w:rFonts w:ascii="Arial" w:hAnsi="Arial" w:eastAsia="Arial" w:cs="Arial"/>
          <w:strike w:val="0"/>
          <w:color w:val="000000"/>
          <w:sz w:val="27"/>
          <w:szCs w:val="27"/>
          <w:u w:val="none"/>
          <w:lang/>
        </w:rPr>
        <w:br w:type="textWrapping"/>
      </w:r>
      <w:r>
        <w:rPr>
          <w:rFonts w:ascii="Arial" w:hAnsi="Arial" w:eastAsia="Arial" w:cs="Arial"/>
          <w:strike w:val="0"/>
          <w:color w:val="000000"/>
          <w:sz w:val="27"/>
          <w:szCs w:val="27"/>
          <w:u w:val="none"/>
          <w:lang/>
        </w:rPr>
        <w:pict>
          <v:shape id="_x0000_i1027" o:spt="75" type="#_x0000_t75" style="height:1419pt;width:951.75pt;" filled="f" stroked="f" coordsize="21600,21600">
            <v:path/>
            <v:fill on="f" focussize="0,0"/>
            <v:stroke on="f"/>
            <v:imagedata r:id="rId9" o:title=""/>
            <o:lock v:ext="edit" aspectratio="t"/>
            <w10:wrap type="none"/>
            <w10:anchorlock/>
          </v:shape>
        </w:pict>
      </w:r>
      <w:r>
        <w:rPr>
          <w:rFonts w:ascii="Arial" w:hAnsi="Arial" w:eastAsia="Arial" w:cs="Arial"/>
          <w:strike w:val="0"/>
          <w:color w:val="000000"/>
          <w:sz w:val="27"/>
          <w:szCs w:val="27"/>
          <w:u w:val="none"/>
          <w:lang/>
        </w:rPr>
        <w:br w:type="textWrapping"/>
      </w:r>
      <w:r>
        <w:rPr>
          <w:rFonts w:ascii="宋体" w:hAnsi="宋体" w:eastAsia="宋体" w:cs="宋体"/>
          <w:color w:val="000000"/>
          <w:sz w:val="27"/>
          <w:szCs w:val="27"/>
          <w:lang/>
        </w:rPr>
        <w:t xml:space="preserve">　　附件4 </w:t>
      </w:r>
    </w:p>
    <w:p>
      <w:pPr>
        <w:pStyle w:val="7"/>
        <w:pBdr>
          <w:top w:val="none" w:color="auto" w:sz="0" w:space="0"/>
          <w:left w:val="none" w:color="auto" w:sz="0" w:space="0"/>
          <w:bottom w:val="none" w:color="auto" w:sz="0" w:space="0"/>
          <w:right w:val="none" w:color="auto" w:sz="0" w:space="0"/>
        </w:pBdr>
        <w:spacing w:before="0" w:after="0" w:line="600" w:lineRule="atLeast"/>
        <w:ind w:left="375" w:right="375"/>
        <w:jc w:val="center"/>
        <w:rPr>
          <w:rFonts w:ascii="宋体" w:hAnsi="宋体" w:eastAsia="宋体" w:cs="宋体"/>
          <w:color w:val="000000"/>
          <w:sz w:val="27"/>
          <w:szCs w:val="27"/>
          <w:lang/>
        </w:rPr>
      </w:pPr>
      <w:r>
        <w:rPr>
          <w:rFonts w:ascii="宋体" w:hAnsi="宋体" w:eastAsia="宋体" w:cs="宋体"/>
          <w:color w:val="000000"/>
          <w:sz w:val="27"/>
          <w:szCs w:val="27"/>
          <w:vertAlign w:val="baseline"/>
          <w:lang/>
        </w:rPr>
        <w:t>　　各有关单位名单</w:t>
      </w:r>
    </w:p>
    <w:p>
      <w:pPr>
        <w:spacing w:after="300" w:line="600" w:lineRule="atLeast"/>
        <w:ind w:left="375" w:right="375"/>
        <w:rPr>
          <w:rFonts w:ascii="宋体" w:hAnsi="宋体" w:eastAsia="宋体" w:cs="宋体"/>
          <w:color w:val="000000"/>
          <w:sz w:val="27"/>
          <w:szCs w:val="27"/>
          <w:lang/>
        </w:rPr>
      </w:pPr>
      <w:r>
        <w:rPr>
          <w:rFonts w:ascii="宋体" w:hAnsi="宋体" w:eastAsia="宋体" w:cs="宋体"/>
          <w:color w:val="000000"/>
          <w:sz w:val="27"/>
          <w:szCs w:val="27"/>
          <w:lang/>
        </w:rPr>
        <w:br w:type="textWrapping"/>
      </w:r>
      <w:r>
        <w:rPr>
          <w:rFonts w:ascii="宋体" w:hAnsi="宋体" w:eastAsia="宋体" w:cs="宋体"/>
          <w:color w:val="000000"/>
          <w:sz w:val="27"/>
          <w:szCs w:val="27"/>
          <w:lang/>
        </w:rPr>
        <w:t xml:space="preserve">　　各县（市、区）人民政府、开发区管委会，市生态环境局、教育局、科技局、工信局、公安局、财政局、人社局、机关事务管理局、自然资源局、住建局、交通运输局、市政园林局、水利局、农业农村局、商务局、文新广旅局、卫健委、国资委、市场监管局、统计局、林业局、投促局、气象局、邕州海关、南宁税务局、总工会、共青团南宁市委、南宁供电局。 </w:t>
      </w:r>
    </w:p>
    <w:p>
      <w:pPr>
        <w:pStyle w:val="10"/>
        <w:pBdr>
          <w:top w:val="none" w:color="auto" w:sz="0" w:space="0"/>
          <w:left w:val="none" w:color="auto" w:sz="0" w:space="0"/>
          <w:bottom w:val="none" w:color="auto" w:sz="0" w:space="0"/>
          <w:right w:val="none" w:color="auto" w:sz="0" w:space="0"/>
        </w:pBdr>
        <w:spacing w:before="150" w:after="300"/>
        <w:ind w:left="375" w:right="375"/>
        <w:textAlignment w:val="baseline"/>
        <w:rPr>
          <w:rFonts w:ascii="宋体" w:hAnsi="宋体" w:eastAsia="宋体" w:cs="宋体"/>
          <w:b/>
          <w:bCs/>
          <w:color w:val="218FC4"/>
          <w:sz w:val="21"/>
          <w:szCs w:val="21"/>
          <w:lang/>
        </w:rPr>
      </w:pPr>
      <w:r>
        <w:rPr>
          <w:rFonts w:ascii="宋体" w:hAnsi="宋体" w:eastAsia="宋体" w:cs="宋体"/>
          <w:b/>
          <w:bCs/>
          <w:color w:val="218FC4"/>
          <w:sz w:val="21"/>
          <w:szCs w:val="21"/>
          <w:lang/>
        </w:rPr>
        <w:br w:type="textWrapping"/>
      </w:r>
    </w:p>
    <w:p>
      <w:pPr>
        <w:spacing w:after="0"/>
        <w:ind w:left="375" w:right="375"/>
        <w:rPr>
          <w:rFonts w:ascii="Arial" w:hAnsi="Arial" w:eastAsia="Arial" w:cs="Arial"/>
          <w:lang/>
        </w:rPr>
      </w:pPr>
      <w:r>
        <w:rPr>
          <w:rFonts w:ascii="Arial" w:hAnsi="Arial" w:eastAsia="Arial" w:cs="Arial"/>
          <w:lang/>
        </w:rPr>
        <w:br w:type="textWrapping"/>
      </w:r>
    </w:p>
    <w:p>
      <w:pPr>
        <w:spacing w:line="630" w:lineRule="atLeast"/>
        <w:rPr>
          <w:rFonts w:ascii="Times New Roman" w:hAnsi="Times New Roman" w:eastAsia="Times New Roman" w:cs="Times New Roman"/>
          <w:sz w:val="26"/>
          <w:szCs w:val="26"/>
          <w:lang/>
        </w:rPr>
      </w:pPr>
      <w:r>
        <w:br w:type="page"/>
      </w:r>
      <w:r>
        <w:rPr>
          <w:rFonts w:ascii="Times New Roman" w:hAnsi="Times New Roman" w:eastAsia="Times New Roman" w:cs="Times New Roman"/>
          <w:sz w:val="26"/>
          <w:szCs w:val="26"/>
          <w:lang/>
        </w:rPr>
        <w:t>©北大法宝：（</w:t>
      </w:r>
      <w:r>
        <w:rPr>
          <w:rFonts w:ascii="Times New Roman" w:hAnsi="Times New Roman" w:eastAsia="Times New Roman" w:cs="Times New Roman"/>
          <w:sz w:val="26"/>
          <w:szCs w:val="26"/>
          <w:lang/>
        </w:rPr>
        <w:fldChar w:fldCharType="begin"/>
      </w:r>
      <w:r>
        <w:rPr>
          <w:rFonts w:ascii="Times New Roman" w:hAnsi="Times New Roman" w:eastAsia="Times New Roman" w:cs="Times New Roman"/>
          <w:sz w:val="26"/>
          <w:szCs w:val="26"/>
          <w:lang/>
        </w:rPr>
        <w:instrText xml:space="preserve"> HYPERLINK "https://www.pkulaw.com" </w:instrText>
      </w:r>
      <w:r>
        <w:rPr>
          <w:rFonts w:ascii="Times New Roman" w:hAnsi="Times New Roman" w:eastAsia="Times New Roman" w:cs="Times New Roman"/>
          <w:sz w:val="26"/>
          <w:szCs w:val="26"/>
          <w:lang/>
        </w:rPr>
        <w:fldChar w:fldCharType="separate"/>
      </w:r>
      <w:r>
        <w:rPr>
          <w:rFonts w:ascii="Times New Roman" w:hAnsi="Times New Roman" w:eastAsia="Times New Roman" w:cs="Times New Roman"/>
          <w:color w:val="218FC4"/>
          <w:sz w:val="26"/>
          <w:szCs w:val="26"/>
          <w:u w:val="single" w:color="218FC4"/>
          <w:lang/>
        </w:rPr>
        <w:t>www.pkulaw.com</w:t>
      </w:r>
      <w:r>
        <w:rPr>
          <w:rFonts w:ascii="Times New Roman" w:hAnsi="Times New Roman" w:eastAsia="Times New Roman" w:cs="Times New Roman"/>
          <w:color w:val="218FC4"/>
          <w:sz w:val="26"/>
          <w:szCs w:val="26"/>
          <w:u w:val="single" w:color="218FC4"/>
          <w:lang/>
        </w:rPr>
        <w:fldChar w:fldCharType="end"/>
      </w:r>
      <w:r>
        <w:rPr>
          <w:rFonts w:ascii="Times New Roman" w:hAnsi="Times New Roman" w:eastAsia="Times New Roman" w:cs="Times New Roman"/>
          <w:sz w:val="26"/>
          <w:szCs w:val="26"/>
          <w:lang/>
        </w:rPr>
        <w:t>）专业提供法律信息、法学知识和法律软件领域各类解决方案。北大法宝为您提供丰富的参考资料，正式引用法规条文时请与标准文本核对。 欢迎查看所有</w:t>
      </w:r>
      <w:r>
        <w:rPr>
          <w:rFonts w:ascii="Times New Roman" w:hAnsi="Times New Roman" w:eastAsia="Times New Roman" w:cs="Times New Roman"/>
          <w:sz w:val="26"/>
          <w:szCs w:val="26"/>
          <w:lang/>
        </w:rPr>
        <w:fldChar w:fldCharType="begin"/>
      </w:r>
      <w:r>
        <w:rPr>
          <w:rFonts w:ascii="Times New Roman" w:hAnsi="Times New Roman" w:eastAsia="Times New Roman" w:cs="Times New Roman"/>
          <w:sz w:val="26"/>
          <w:szCs w:val="26"/>
          <w:lang/>
        </w:rPr>
        <w:instrText xml:space="preserve"> HYPERLINK "http://www.pkulaw.net/" \t "_blank" </w:instrText>
      </w:r>
      <w:r>
        <w:rPr>
          <w:rFonts w:ascii="Times New Roman" w:hAnsi="Times New Roman" w:eastAsia="Times New Roman" w:cs="Times New Roman"/>
          <w:sz w:val="26"/>
          <w:szCs w:val="26"/>
          <w:lang/>
        </w:rPr>
        <w:fldChar w:fldCharType="separate"/>
      </w:r>
      <w:r>
        <w:rPr>
          <w:rFonts w:ascii="Times New Roman" w:hAnsi="Times New Roman" w:eastAsia="Times New Roman" w:cs="Times New Roman"/>
          <w:color w:val="218FC4"/>
          <w:sz w:val="26"/>
          <w:szCs w:val="26"/>
          <w:u w:val="single" w:color="218FC4"/>
          <w:lang/>
        </w:rPr>
        <w:t>产品和服务</w:t>
      </w:r>
      <w:r>
        <w:rPr>
          <w:rFonts w:ascii="Times New Roman" w:hAnsi="Times New Roman" w:eastAsia="Times New Roman" w:cs="Times New Roman"/>
          <w:color w:val="218FC4"/>
          <w:sz w:val="26"/>
          <w:szCs w:val="26"/>
          <w:u w:val="single" w:color="218FC4"/>
          <w:lang/>
        </w:rPr>
        <w:fldChar w:fldCharType="end"/>
      </w:r>
      <w:r>
        <w:rPr>
          <w:rFonts w:ascii="Times New Roman" w:hAnsi="Times New Roman" w:eastAsia="Times New Roman" w:cs="Times New Roman"/>
          <w:sz w:val="26"/>
          <w:szCs w:val="26"/>
          <w:lang/>
        </w:rPr>
        <w:t>。</w:t>
      </w:r>
      <w:r>
        <w:rPr>
          <w:rFonts w:ascii="Times New Roman" w:hAnsi="Times New Roman" w:eastAsia="Times New Roman" w:cs="Times New Roman"/>
          <w:sz w:val="26"/>
          <w:szCs w:val="26"/>
          <w:lang/>
        </w:rPr>
        <w:br w:type="textWrapping"/>
      </w:r>
      <w:r>
        <w:rPr>
          <w:rFonts w:ascii="Times New Roman" w:hAnsi="Times New Roman" w:eastAsia="Times New Roman" w:cs="Times New Roman"/>
          <w:sz w:val="26"/>
          <w:szCs w:val="26"/>
          <w:lang/>
        </w:rPr>
        <w:fldChar w:fldCharType="begin"/>
      </w:r>
      <w:r>
        <w:rPr>
          <w:rFonts w:ascii="Times New Roman" w:hAnsi="Times New Roman" w:eastAsia="Times New Roman" w:cs="Times New Roman"/>
          <w:sz w:val="26"/>
          <w:szCs w:val="26"/>
          <w:lang/>
        </w:rPr>
        <w:instrText xml:space="preserve"> HYPERLINK "http://www.pkulaw.com/helps/69.html" \t "_blank" </w:instrText>
      </w:r>
      <w:r>
        <w:rPr>
          <w:rFonts w:ascii="Times New Roman" w:hAnsi="Times New Roman" w:eastAsia="Times New Roman" w:cs="Times New Roman"/>
          <w:sz w:val="26"/>
          <w:szCs w:val="26"/>
          <w:lang/>
        </w:rPr>
        <w:fldChar w:fldCharType="separate"/>
      </w:r>
      <w:r>
        <w:rPr>
          <w:rFonts w:ascii="Times New Roman" w:hAnsi="Times New Roman" w:eastAsia="Times New Roman" w:cs="Times New Roman"/>
          <w:color w:val="218FC4"/>
          <w:sz w:val="26"/>
          <w:szCs w:val="26"/>
          <w:u w:val="single" w:color="218FC4"/>
          <w:lang/>
        </w:rPr>
        <w:t>法宝快讯： 如何快速找到您需要的检索结果？ 法宝 V6 有何新特色？</w:t>
      </w:r>
      <w:r>
        <w:rPr>
          <w:rFonts w:ascii="Times New Roman" w:hAnsi="Times New Roman" w:eastAsia="Times New Roman" w:cs="Times New Roman"/>
          <w:color w:val="218FC4"/>
          <w:sz w:val="26"/>
          <w:szCs w:val="26"/>
          <w:u w:val="single" w:color="218FC4"/>
          <w:lang/>
        </w:rPr>
        <w:fldChar w:fldCharType="end"/>
      </w:r>
    </w:p>
    <w:p>
      <w:pPr>
        <w:spacing w:before="900"/>
        <w:ind w:left="900" w:right="900"/>
        <w:jc w:val="center"/>
        <w:rPr>
          <w:rFonts w:ascii="Times New Roman" w:hAnsi="Times New Roman" w:eastAsia="Times New Roman" w:cs="Times New Roman"/>
          <w:lang/>
        </w:rPr>
      </w:pPr>
      <w:r>
        <w:rPr>
          <w:rFonts w:ascii="Times New Roman" w:hAnsi="Times New Roman" w:eastAsia="Times New Roman" w:cs="Times New Roman"/>
          <w:strike w:val="0"/>
          <w:u w:val="none"/>
          <w:lang/>
        </w:rPr>
        <w:pict>
          <v:shape id="_x0000_i1028" o:spt="75" type="#_x0000_t75" style="height:192pt;width:192pt;" filled="f" stroked="f" coordsize="21600,21600">
            <v:path/>
            <v:fill on="f" focussize="0,0"/>
            <v:stroke on="f"/>
            <v:imagedata r:id="rId10" o:title=""/>
            <o:lock v:ext="edit" aspectratio="t"/>
            <w10:wrap type="none"/>
            <w10:anchorlock/>
          </v:shape>
        </w:pict>
      </w:r>
    </w:p>
    <w:p>
      <w:pPr>
        <w:spacing w:after="900" w:line="630" w:lineRule="atLeast"/>
        <w:ind w:left="900" w:right="900"/>
        <w:jc w:val="center"/>
        <w:rPr>
          <w:rFonts w:ascii="Times New Roman" w:hAnsi="Times New Roman" w:eastAsia="Times New Roman" w:cs="Times New Roman"/>
          <w:sz w:val="26"/>
          <w:szCs w:val="26"/>
          <w:lang/>
        </w:rPr>
      </w:pPr>
      <w:r>
        <w:rPr>
          <w:rFonts w:ascii="Times New Roman" w:hAnsi="Times New Roman" w:eastAsia="Times New Roman" w:cs="Times New Roman"/>
          <w:sz w:val="26"/>
          <w:szCs w:val="26"/>
          <w:lang/>
        </w:rPr>
        <w:t xml:space="preserve">扫描二维码阅读原文 </w:t>
      </w:r>
    </w:p>
    <w:p>
      <w:pPr>
        <w:spacing w:line="630" w:lineRule="atLeast"/>
        <w:jc w:val="center"/>
        <w:rPr>
          <w:rFonts w:ascii="Times New Roman" w:hAnsi="Times New Roman" w:eastAsia="Times New Roman" w:cs="Times New Roman"/>
          <w:sz w:val="26"/>
          <w:szCs w:val="26"/>
          <w:lang/>
        </w:rPr>
      </w:pPr>
      <w:r>
        <w:rPr>
          <w:rFonts w:ascii="Times New Roman" w:hAnsi="Times New Roman" w:eastAsia="Times New Roman" w:cs="Times New Roman"/>
          <w:sz w:val="26"/>
          <w:szCs w:val="26"/>
          <w:lang/>
        </w:rPr>
        <w:t>原文链接：</w:t>
      </w:r>
      <w:r>
        <w:rPr>
          <w:rFonts w:ascii="Times New Roman" w:hAnsi="Times New Roman" w:eastAsia="Times New Roman" w:cs="Times New Roman"/>
          <w:sz w:val="26"/>
          <w:szCs w:val="26"/>
          <w:lang/>
        </w:rPr>
        <w:fldChar w:fldCharType="begin"/>
      </w:r>
      <w:r>
        <w:rPr>
          <w:rFonts w:ascii="Times New Roman" w:hAnsi="Times New Roman" w:eastAsia="Times New Roman" w:cs="Times New Roman"/>
          <w:sz w:val="26"/>
          <w:szCs w:val="26"/>
          <w:lang/>
        </w:rPr>
        <w:instrText xml:space="preserve"> HYPERLINK "https://www.pkulaw.com/lar/dbca17ac799caaaf7d0a048bdee852b7bdfb.html" \t "_blank" </w:instrText>
      </w:r>
      <w:r>
        <w:rPr>
          <w:rFonts w:ascii="Times New Roman" w:hAnsi="Times New Roman" w:eastAsia="Times New Roman" w:cs="Times New Roman"/>
          <w:sz w:val="26"/>
          <w:szCs w:val="26"/>
          <w:lang/>
        </w:rPr>
        <w:fldChar w:fldCharType="separate"/>
      </w:r>
      <w:r>
        <w:rPr>
          <w:rFonts w:ascii="Times New Roman" w:hAnsi="Times New Roman" w:eastAsia="Times New Roman" w:cs="Times New Roman"/>
          <w:color w:val="000000"/>
          <w:sz w:val="26"/>
          <w:szCs w:val="26"/>
          <w:u w:val="single" w:color="000000"/>
          <w:lang/>
        </w:rPr>
        <w:t xml:space="preserve">https://www.pkulaw.com/lar/dbca17ac799caaaf7d0a048bdee852b7bdfb.html </w:t>
      </w:r>
      <w:r>
        <w:rPr>
          <w:rFonts w:ascii="Times New Roman" w:hAnsi="Times New Roman" w:eastAsia="Times New Roman" w:cs="Times New Roman"/>
          <w:color w:val="000000"/>
          <w:sz w:val="26"/>
          <w:szCs w:val="26"/>
          <w:u w:val="single" w:color="000000"/>
          <w:lang/>
        </w:rPr>
        <w:fldChar w:fldCharType="end"/>
      </w:r>
    </w:p>
    <w:p/>
    <w:sectPr>
      <w:headerReference r:id="rId3" w:type="default"/>
      <w:footerReference r:id="rId5" w:type="default"/>
      <w:headerReference r:id="rId4" w:type="even"/>
      <w:footerReference r:id="rId6" w:type="even"/>
      <w:pgSz w:w="11906" w:h="16838"/>
      <w:pgMar w:top="1440" w:right="720" w:bottom="1440" w:left="72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CC"/>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5000" w:type="pct"/>
      <w:tblCellSpacing w:w="15" w:type="dxa"/>
      <w:tblInd w:w="15" w:type="dxa"/>
      <w:tblLayout w:type="autofit"/>
      <w:tblCellMar>
        <w:top w:w="15" w:type="dxa"/>
        <w:left w:w="15" w:type="dxa"/>
        <w:bottom w:w="15" w:type="dxa"/>
        <w:right w:w="15" w:type="dxa"/>
      </w:tblCellMar>
    </w:tblPr>
    <w:tblGrid>
      <w:gridCol w:w="1575"/>
      <w:gridCol w:w="8981"/>
    </w:tblGrid>
    <w:tr>
      <w:tblPrEx>
        <w:tblCellMar>
          <w:top w:w="15" w:type="dxa"/>
          <w:left w:w="15" w:type="dxa"/>
          <w:bottom w:w="15" w:type="dxa"/>
          <w:right w:w="15" w:type="dxa"/>
        </w:tblCellMar>
      </w:tblPrEx>
      <w:trPr>
        <w:wBefore w:w="0" w:type="dxa"/>
        <w:tblCellSpacing w:w="15" w:type="dxa"/>
      </w:trPr>
      <w:tc>
        <w:tcPr>
          <w:tcW w:w="1530" w:type="dxa"/>
          <w:noWrap w:val="0"/>
          <w:tcMar>
            <w:top w:w="15" w:type="dxa"/>
            <w:left w:w="15" w:type="dxa"/>
            <w:bottom w:w="15" w:type="dxa"/>
            <w:right w:w="15" w:type="dxa"/>
          </w:tcMar>
          <w:vAlign w:val="center"/>
        </w:tcPr>
        <w:p>
          <w:pPr>
            <w:rPr>
              <w:rFonts w:ascii="Times New Roman" w:hAnsi="Times New Roman" w:eastAsia="Times New Roman" w:cs="Times New Roman"/>
              <w:b w:val="0"/>
              <w:bCs w:val="0"/>
              <w:i w:val="0"/>
              <w:iCs w:val="0"/>
              <w:smallCaps w:val="0"/>
              <w:color w:val="000000"/>
              <w:sz w:val="23"/>
              <w:szCs w:val="23"/>
              <w:lang/>
            </w:rPr>
          </w:pPr>
          <w:r>
            <w:rPr>
              <w:rFonts w:ascii="Times New Roman" w:hAnsi="Times New Roman" w:eastAsia="Times New Roman" w:cs="Times New Roman"/>
              <w:b w:val="0"/>
              <w:bCs w:val="0"/>
              <w:i w:val="0"/>
              <w:iCs w:val="0"/>
              <w:smallCaps w:val="0"/>
              <w:color w:val="000000"/>
              <w:sz w:val="23"/>
              <w:szCs w:val="23"/>
              <w:lang/>
            </w:rPr>
            <w:fldChar w:fldCharType="begin"/>
          </w:r>
          <w:r>
            <w:rPr>
              <w:rFonts w:ascii="Times New Roman" w:hAnsi="Times New Roman" w:eastAsia="Times New Roman" w:cs="Times New Roman"/>
              <w:b w:val="0"/>
              <w:bCs w:val="0"/>
              <w:i w:val="0"/>
              <w:iCs w:val="0"/>
              <w:smallCaps w:val="0"/>
              <w:color w:val="000000"/>
              <w:sz w:val="23"/>
              <w:szCs w:val="23"/>
              <w:lang/>
            </w:rPr>
            <w:instrText xml:space="preserve"> PAGE  </w:instrText>
          </w:r>
          <w:r>
            <w:rPr>
              <w:rFonts w:ascii="Times New Roman" w:hAnsi="Times New Roman" w:eastAsia="Times New Roman" w:cs="Times New Roman"/>
              <w:b w:val="0"/>
              <w:bCs w:val="0"/>
              <w:i w:val="0"/>
              <w:iCs w:val="0"/>
              <w:smallCaps w:val="0"/>
              <w:color w:val="000000"/>
              <w:sz w:val="23"/>
              <w:szCs w:val="23"/>
              <w:lang/>
            </w:rPr>
            <w:fldChar w:fldCharType="separate"/>
          </w:r>
          <w:r>
            <w:rPr>
              <w:rFonts w:ascii="Times New Roman" w:hAnsi="Times New Roman" w:eastAsia="Times New Roman" w:cs="Times New Roman"/>
              <w:b w:val="0"/>
              <w:bCs w:val="0"/>
              <w:i w:val="0"/>
              <w:iCs w:val="0"/>
              <w:smallCaps w:val="0"/>
              <w:color w:val="000000"/>
              <w:sz w:val="23"/>
              <w:szCs w:val="23"/>
              <w:lang/>
            </w:rPr>
            <w:fldChar w:fldCharType="end"/>
          </w:r>
          <w:r>
            <w:rPr>
              <w:rFonts w:ascii="Times New Roman" w:hAnsi="Times New Roman" w:eastAsia="Times New Roman" w:cs="Times New Roman"/>
              <w:b w:val="0"/>
              <w:bCs w:val="0"/>
              <w:i w:val="0"/>
              <w:iCs w:val="0"/>
              <w:smallCaps w:val="0"/>
              <w:color w:val="000000"/>
              <w:sz w:val="23"/>
              <w:szCs w:val="23"/>
              <w:lang/>
            </w:rPr>
            <w:t>/</w:t>
          </w:r>
          <w:r>
            <w:rPr>
              <w:rFonts w:ascii="Times New Roman" w:hAnsi="Times New Roman" w:eastAsia="Times New Roman" w:cs="Times New Roman"/>
              <w:b w:val="0"/>
              <w:bCs w:val="0"/>
              <w:i w:val="0"/>
              <w:iCs w:val="0"/>
              <w:smallCaps w:val="0"/>
              <w:color w:val="000000"/>
              <w:sz w:val="23"/>
              <w:szCs w:val="23"/>
              <w:lang/>
            </w:rPr>
            <w:fldChar w:fldCharType="begin"/>
          </w:r>
          <w:r>
            <w:rPr>
              <w:rFonts w:ascii="Times New Roman" w:hAnsi="Times New Roman" w:eastAsia="Times New Roman" w:cs="Times New Roman"/>
              <w:b w:val="0"/>
              <w:bCs w:val="0"/>
              <w:i w:val="0"/>
              <w:iCs w:val="0"/>
              <w:smallCaps w:val="0"/>
              <w:color w:val="000000"/>
              <w:sz w:val="23"/>
              <w:szCs w:val="23"/>
              <w:lang/>
            </w:rPr>
            <w:instrText xml:space="preserve"> NUMPAGES  </w:instrText>
          </w:r>
          <w:r>
            <w:rPr>
              <w:rFonts w:ascii="Times New Roman" w:hAnsi="Times New Roman" w:eastAsia="Times New Roman" w:cs="Times New Roman"/>
              <w:b w:val="0"/>
              <w:bCs w:val="0"/>
              <w:i w:val="0"/>
              <w:iCs w:val="0"/>
              <w:smallCaps w:val="0"/>
              <w:color w:val="000000"/>
              <w:sz w:val="23"/>
              <w:szCs w:val="23"/>
              <w:lang/>
            </w:rPr>
            <w:fldChar w:fldCharType="separate"/>
          </w:r>
          <w:r>
            <w:rPr>
              <w:rFonts w:ascii="Times New Roman" w:hAnsi="Times New Roman" w:eastAsia="Times New Roman" w:cs="Times New Roman"/>
              <w:b w:val="0"/>
              <w:bCs w:val="0"/>
              <w:i w:val="0"/>
              <w:iCs w:val="0"/>
              <w:smallCaps w:val="0"/>
              <w:color w:val="000000"/>
              <w:sz w:val="23"/>
              <w:szCs w:val="23"/>
              <w:lang/>
            </w:rPr>
            <w:fldChar w:fldCharType="end"/>
          </w:r>
        </w:p>
      </w:tc>
      <w:tc>
        <w:tcPr>
          <w:tcW w:w="0" w:type="auto"/>
          <w:noWrap w:val="0"/>
          <w:tcMar>
            <w:top w:w="15" w:type="dxa"/>
            <w:left w:w="15" w:type="dxa"/>
            <w:bottom w:w="15" w:type="dxa"/>
            <w:right w:w="15" w:type="dxa"/>
          </w:tcMar>
          <w:vAlign w:val="center"/>
        </w:tcPr>
        <w:p>
          <w:pPr>
            <w:jc w:val="right"/>
            <w:rPr>
              <w:rFonts w:ascii="宋体" w:hAnsi="宋体" w:eastAsia="宋体" w:cs="宋体"/>
              <w:b w:val="0"/>
              <w:bCs w:val="0"/>
              <w:i w:val="0"/>
              <w:iCs w:val="0"/>
              <w:smallCaps w:val="0"/>
              <w:color w:val="000000"/>
              <w:sz w:val="23"/>
              <w:szCs w:val="23"/>
              <w:lang/>
            </w:rPr>
          </w:pPr>
          <w:r>
            <w:rPr>
              <w:rFonts w:ascii="宋体" w:hAnsi="宋体" w:eastAsia="宋体" w:cs="宋体"/>
              <w:b w:val="0"/>
              <w:bCs w:val="0"/>
              <w:i w:val="0"/>
              <w:iCs w:val="0"/>
              <w:smallCaps w:val="0"/>
              <w:color w:val="000000"/>
              <w:sz w:val="23"/>
              <w:szCs w:val="23"/>
              <w:lang/>
            </w:rPr>
            <w:t>下载日期：2022-11-08</w:t>
          </w:r>
        </w:p>
      </w:tc>
    </w:tr>
  </w:tbl>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5000" w:type="pct"/>
      <w:tblCellSpacing w:w="15" w:type="dxa"/>
      <w:tblInd w:w="15" w:type="dxa"/>
      <w:tblLayout w:type="autofit"/>
      <w:tblCellMar>
        <w:top w:w="15" w:type="dxa"/>
        <w:left w:w="15" w:type="dxa"/>
        <w:bottom w:w="15" w:type="dxa"/>
        <w:right w:w="15" w:type="dxa"/>
      </w:tblCellMar>
    </w:tblPr>
    <w:tblGrid>
      <w:gridCol w:w="4851"/>
      <w:gridCol w:w="5705"/>
    </w:tblGrid>
    <w:tr>
      <w:tblPrEx>
        <w:tblCellMar>
          <w:top w:w="15" w:type="dxa"/>
          <w:left w:w="15" w:type="dxa"/>
          <w:bottom w:w="15" w:type="dxa"/>
          <w:right w:w="15" w:type="dxa"/>
        </w:tblCellMar>
      </w:tblPrEx>
      <w:trPr>
        <w:wBefore w:w="0" w:type="dxa"/>
        <w:tblCellSpacing w:w="15" w:type="dxa"/>
      </w:trPr>
      <w:tc>
        <w:tcPr>
          <w:tcW w:w="0" w:type="auto"/>
          <w:noWrap w:val="0"/>
          <w:tcMar>
            <w:top w:w="15" w:type="dxa"/>
            <w:left w:w="15" w:type="dxa"/>
            <w:bottom w:w="15" w:type="dxa"/>
            <w:right w:w="15" w:type="dxa"/>
          </w:tcMar>
          <w:vAlign w:val="center"/>
        </w:tcPr>
        <w:p>
          <w:pPr>
            <w:rPr>
              <w:rFonts w:ascii="Times New Roman" w:hAnsi="Times New Roman" w:eastAsia="Times New Roman" w:cs="Times New Roman"/>
              <w:b w:val="0"/>
              <w:bCs w:val="0"/>
              <w:i w:val="0"/>
              <w:iCs w:val="0"/>
              <w:smallCaps w:val="0"/>
              <w:color w:val="000000"/>
              <w:sz w:val="24"/>
              <w:szCs w:val="24"/>
              <w:lang/>
            </w:rPr>
          </w:pPr>
          <w:r>
            <w:rPr>
              <w:rFonts w:ascii="Times New Roman" w:hAnsi="Times New Roman" w:eastAsia="Times New Roman" w:cs="Times New Roman"/>
              <w:b w:val="0"/>
              <w:bCs w:val="0"/>
              <w:i w:val="0"/>
              <w:iCs w:val="0"/>
              <w:smallCaps w:val="0"/>
              <w:strike w:val="0"/>
              <w:color w:val="000000"/>
              <w:u w:val="none"/>
              <w:lang/>
            </w:rPr>
            <w:pict>
              <v:shape id="_x0000_i1025" o:spt="75" type="#_x0000_t75" style="height:24pt;width:136.5pt;" filled="f" stroked="f" coordsize="21600,21600">
                <v:path/>
                <v:fill on="f" focussize="0,0"/>
                <v:stroke on="f"/>
                <v:imagedata r:id="rId1" o:title=""/>
                <o:lock v:ext="edit" aspectratio="t"/>
                <w10:wrap type="none"/>
                <w10:anchorlock/>
              </v:shape>
            </w:pict>
          </w:r>
        </w:p>
      </w:tc>
      <w:tc>
        <w:tcPr>
          <w:tcW w:w="0" w:type="auto"/>
          <w:noWrap w:val="0"/>
          <w:tcMar>
            <w:top w:w="15" w:type="dxa"/>
            <w:left w:w="15" w:type="dxa"/>
            <w:bottom w:w="15" w:type="dxa"/>
            <w:right w:w="15" w:type="dxa"/>
          </w:tcMar>
          <w:vAlign w:val="center"/>
        </w:tcPr>
        <w:p>
          <w:pPr>
            <w:jc w:val="right"/>
            <w:rPr>
              <w:rFonts w:ascii="宋体" w:hAnsi="宋体" w:eastAsia="宋体" w:cs="宋体"/>
              <w:b w:val="0"/>
              <w:bCs w:val="0"/>
              <w:i w:val="0"/>
              <w:iCs w:val="0"/>
              <w:smallCaps w:val="0"/>
              <w:color w:val="000000"/>
              <w:sz w:val="23"/>
              <w:szCs w:val="23"/>
              <w:lang/>
            </w:rPr>
          </w:pPr>
          <w:r>
            <w:rPr>
              <w:rFonts w:ascii="宋体" w:hAnsi="宋体" w:eastAsia="宋体" w:cs="宋体"/>
              <w:b w:val="0"/>
              <w:bCs w:val="0"/>
              <w:i w:val="0"/>
              <w:iCs w:val="0"/>
              <w:smallCaps w:val="0"/>
              <w:color w:val="000000"/>
              <w:sz w:val="23"/>
              <w:szCs w:val="23"/>
              <w:lang/>
            </w:rPr>
            <w:t>【法宝引证码】CLI.14.4242132</w:t>
          </w:r>
        </w:p>
      </w:tc>
    </w:tr>
  </w:tb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isplayHorizontalDrawingGridEvery w:val="1"/>
  <w:displayVerticalDrawingGridEvery w:val="1"/>
  <w:noPunctuationKerning w:val="1"/>
  <w:characterSpacingControl w:val="doNotCompress"/>
  <w:noLineBreaksAfter w:lang="zh-CN" w:val="([{·‘“〈《「『【〔〖（．［｛￡￥"/>
  <w:noLineBreaksBefore w:lang="zh-CN" w:val="!),.:;?]}¨·ˇˉ―‖’”…∶、。〃々〉》」』】〕〗！＂＇），．：；？］｀｜｝～￠"/>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77B3E"/>
    <w:rsid w:val="00A77B3E"/>
    <w:rsid w:val="00CA2A55"/>
    <w:rsid w:val="29CF15E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sz w:val="24"/>
      <w:szCs w:val="24"/>
    </w:rPr>
  </w:style>
  <w:style w:type="paragraph" w:styleId="2">
    <w:name w:val="heading 1"/>
    <w:basedOn w:val="1"/>
    <w:next w:val="1"/>
    <w:qFormat/>
    <w:uiPriority w:val="0"/>
    <w:pPr>
      <w:keepNext/>
      <w:spacing w:before="240" w:after="60"/>
      <w:outlineLvl w:val="0"/>
    </w:pPr>
    <w:rPr>
      <w:rFonts w:ascii="Arial" w:hAnsi="Arial" w:cs="Arial"/>
      <w:b/>
      <w:bCs/>
      <w:kern w:val="32"/>
      <w:sz w:val="32"/>
      <w:szCs w:val="32"/>
    </w:rPr>
  </w:style>
  <w:style w:type="character" w:default="1" w:styleId="4">
    <w:name w:val="Default Paragraph Font"/>
    <w:semiHidden/>
    <w:uiPriority w:val="0"/>
  </w:style>
  <w:style w:type="table" w:default="1" w:styleId="3">
    <w:name w:val="Normal Table"/>
    <w:semiHidden/>
    <w:uiPriority w:val="0"/>
    <w:tblPr>
      <w:tblStyle w:val="3"/>
      <w:tblCellMar>
        <w:top w:w="0" w:type="dxa"/>
        <w:left w:w="108" w:type="dxa"/>
        <w:bottom w:w="0" w:type="dxa"/>
        <w:right w:w="108" w:type="dxa"/>
      </w:tblCellMar>
    </w:tblPr>
    <w:trPr>
      <w:wBefore w:w="0" w:type="dxa"/>
    </w:trPr>
  </w:style>
  <w:style w:type="paragraph" w:customStyle="1" w:styleId="5">
    <w:name w:val="fulltext-wrap"/>
    <w:basedOn w:val="1"/>
    <w:uiPriority w:val="0"/>
    <w:pPr>
      <w:pBdr>
        <w:top w:val="none" w:color="auto" w:sz="0" w:space="18"/>
        <w:left w:val="none" w:color="auto" w:sz="0" w:space="18"/>
        <w:bottom w:val="none" w:color="auto" w:sz="0" w:space="18"/>
        <w:right w:val="none" w:color="auto" w:sz="0" w:space="18"/>
      </w:pBdr>
    </w:pPr>
  </w:style>
  <w:style w:type="paragraph" w:customStyle="1" w:styleId="6">
    <w:name w:val="fulltext-wrap_title"/>
    <w:basedOn w:val="1"/>
    <w:uiPriority w:val="0"/>
    <w:pPr>
      <w:jc w:val="center"/>
    </w:pPr>
    <w:rPr>
      <w:sz w:val="30"/>
      <w:szCs w:val="30"/>
    </w:rPr>
  </w:style>
  <w:style w:type="paragraph" w:customStyle="1" w:styleId="7">
    <w:name w:val="div"/>
    <w:basedOn w:val="1"/>
    <w:uiPriority w:val="0"/>
    <w:pPr>
      <w:pBdr>
        <w:top w:val="none" w:color="auto" w:sz="0" w:space="0"/>
        <w:left w:val="none" w:color="auto" w:sz="0" w:space="0"/>
        <w:bottom w:val="none" w:color="auto" w:sz="0" w:space="0"/>
        <w:right w:val="none" w:color="auto" w:sz="0" w:space="0"/>
      </w:pBdr>
      <w:textAlignment w:val="baseline"/>
    </w:pPr>
    <w:rPr>
      <w:sz w:val="24"/>
      <w:szCs w:val="24"/>
      <w:vertAlign w:val="baseline"/>
    </w:rPr>
  </w:style>
  <w:style w:type="paragraph" w:customStyle="1" w:styleId="8">
    <w:name w:val="divFullText"/>
    <w:basedOn w:val="1"/>
    <w:uiPriority w:val="0"/>
    <w:pPr>
      <w:spacing w:line="600" w:lineRule="atLeast"/>
    </w:pPr>
    <w:rPr>
      <w:rFonts w:ascii="宋体" w:hAnsi="宋体" w:eastAsia="宋体" w:cs="宋体"/>
      <w:color w:val="000000"/>
      <w:sz w:val="27"/>
      <w:szCs w:val="27"/>
    </w:rPr>
  </w:style>
  <w:style w:type="paragraph" w:customStyle="1" w:styleId="9">
    <w:name w:val="p"/>
    <w:basedOn w:val="1"/>
    <w:uiPriority w:val="0"/>
    <w:pPr>
      <w:pBdr>
        <w:top w:val="none" w:color="auto" w:sz="0" w:space="0"/>
        <w:left w:val="none" w:color="auto" w:sz="0" w:space="0"/>
        <w:bottom w:val="none" w:color="auto" w:sz="0" w:space="0"/>
        <w:right w:val="none" w:color="auto" w:sz="0" w:space="0"/>
      </w:pBdr>
      <w:textAlignment w:val="baseline"/>
    </w:pPr>
    <w:rPr>
      <w:sz w:val="24"/>
      <w:szCs w:val="24"/>
      <w:vertAlign w:val="baseline"/>
    </w:rPr>
  </w:style>
  <w:style w:type="paragraph" w:customStyle="1" w:styleId="10">
    <w:name w:val="fulltext-wrap_fulltext_TiaoYinV2"/>
    <w:basedOn w:val="1"/>
    <w:uiPriority w:val="0"/>
    <w:pPr>
      <w:spacing w:line="384" w:lineRule="auto"/>
    </w:pPr>
    <w:rPr>
      <w:b/>
      <w:bCs/>
      <w:color w:val="218FC4"/>
      <w:sz w:val="21"/>
      <w:szCs w:val="21"/>
    </w:rPr>
  </w:style>
  <w:style w:type="character" w:customStyle="1" w:styleId="11">
    <w:name w:val="fulltext-wrap_navtiao"/>
    <w:basedOn w:val="4"/>
    <w:uiPriority w:val="0"/>
    <w:rPr>
      <w:b/>
      <w:bCs/>
    </w:rPr>
  </w:style>
  <w:style w:type="character" w:customStyle="1" w:styleId="12">
    <w:name w:val="fulltext-wrap_fulltext_a"/>
    <w:basedOn w:val="4"/>
    <w:uiPriority w:val="0"/>
    <w:rPr>
      <w:color w:val="218FC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Template>
  <Pages>1</Pages>
  <Words>0</Words>
  <Characters>0</Characters>
  <Lines>1</Lines>
  <Paragraphs>1</Paragraphs>
  <TotalTime>0</TotalTime>
  <ScaleCrop>false</ScaleCrop>
  <LinksUpToDate>false</LinksUpToDate>
  <CharactersWithSpaces>0</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2023-01-28T15:34:26Z</dcterms:created>
  <dc:creator>xmintie.</dc:creator>
  <cp:lastModifiedBy>xmintie.</cp:lastModifiedBy>
  <dcterms:modified xsi:type="dcterms:W3CDTF">2023-01-28T15:34:26Z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6E8CD159C5C04DAC9858E8A7BD5F24F5</vt:lpwstr>
  </property>
</Properties>
</file>