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4" w:name="_GoBack"/>
      <w:bookmarkEnd w:id="4"/>
      <w:r>
        <w:rPr>
          <w:rFonts w:ascii="Arial" w:hAnsi="Arial" w:eastAsia="Arial" w:cs="Arial"/>
          <w:b/>
          <w:bCs/>
          <w:lang/>
        </w:rPr>
        <w:t>江西省发展和改革委员会关于对《资溪县低碳发展试点实施方案》的批复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江西省发展和改革委员会关于对《资溪县低碳发展试点实施方案》的批复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（赣发改气候字[2011]317号）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抚州市发展改革委：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报来《关于要求批准资溪县低碳发展试点实施方案的报告》（抚发改工产字[2011]4号）收悉。经我委组织专家组对《资溪县低碳发展试点实施方案》进行评审，现批复如下：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 w:clear="none"/>
      </w:r>
      <w:bookmarkStart w:id="0" w:name="tiao_1"/>
      <w:bookmarkEnd w:id="0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为控制温室气体排放，积极应对气候变化，推动我省可持续发展，原则同意《资溪县低碳发展试点实施方案》确定的发展思路和发展目标。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方案中的具体操作方案和内容基本可行，项目在实施前应制定完善工作制度、明确总体计划和工作部署。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" w:name="tiao_3"/>
      <w:bookmarkEnd w:id="2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三、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资溪县森林覆盖率高，具有良好的生态基础。根据方案中提出的低碳发展目标、主要任务和重点工作，要发挥优势，逐步构建低碳产业体系，提高清洁能源比重，增加森林碳汇。有关部门要按照方案的分工和要求，切实做好低碳发展试点工作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3" w:name="tiao_4"/>
      <w:bookmarkEnd w:id="3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四、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请你委督促、协调、指导资溪县的低碳发展试点工作。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此复。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"https://www.pkulaw.com/lar/4ef3d7b442b4e38b78bd3651dbf60f17bdfb.html"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https://www.pkulaw.com/lar/4ef3d7b442b4e38b78bd3651dbf60f17bdfb.html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945"/>
      <w:gridCol w:w="561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【法宝引证码】CLI.15.746687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346128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navtiao"/>
    <w:basedOn w:val="4"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2023-01-28T16:03:26Z</dcterms:created>
  <dc:creator>xmintie.</dc:creator>
  <cp:lastModifiedBy>xmintie.</cp:lastModifiedBy>
  <dcterms:modified xsi:type="dcterms:W3CDTF">2023-01-28T16:03:26Z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190DDD9F453347C7B726FF94883AA819</vt:lpwstr>
  </property>
</Properties>
</file>