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6" w:name="_GoBack"/>
      <w:bookmarkEnd w:id="6"/>
      <w:r>
        <w:rPr>
          <w:rFonts w:ascii="Arial" w:hAnsi="Arial" w:eastAsia="Arial" w:cs="Arial"/>
          <w:b/>
          <w:bCs/>
          <w:lang/>
        </w:rPr>
        <w:t>唐山市科学技术局关于组织参加“双碳”体系规划及技术案例分享云论坛的通知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唐山市科学技术局关于组织参加“双碳”体系规划及技术案例分享云论坛的通知</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各县（市、区）、开发区（管理区）科技管理部门，各有关单位：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为进一步推动我市产业结构转型，实现“双碳”目标和全市经济社会高质量发展，邀请德国专家举办“双碳”体系规划和实现“双碳”技术案例分享云论坛，现将有关事项通知如下：</w:t>
      </w:r>
      <w:r>
        <w:rPr>
          <w:rFonts w:ascii="宋体" w:hAnsi="宋体" w:eastAsia="宋体" w:cs="宋体"/>
          <w:b w:val="0"/>
          <w:bCs w:val="0"/>
          <w:color w:val="000000"/>
          <w:sz w:val="27"/>
          <w:szCs w:val="27"/>
          <w:lang/>
        </w:rPr>
        <w:br w:type="textWrapping"/>
      </w:r>
      <w:bookmarkStart w:id="0" w:name="tiao_1"/>
      <w:bookmarkEnd w:id="0"/>
      <w:r>
        <w:rPr>
          <w:rStyle w:val="11"/>
          <w:rFonts w:ascii="宋体" w:hAnsi="宋体" w:eastAsia="宋体" w:cs="宋体"/>
          <w:b/>
          <w:bCs/>
          <w:color w:val="000000"/>
          <w:sz w:val="27"/>
          <w:szCs w:val="27"/>
          <w:vertAlign w:val="baseline"/>
          <w:lang/>
        </w:rPr>
        <w:t>　　一、</w:t>
      </w:r>
      <w:r>
        <w:rPr>
          <w:rFonts w:ascii="宋体" w:hAnsi="宋体" w:eastAsia="宋体" w:cs="宋体"/>
          <w:b w:val="0"/>
          <w:bCs w:val="0"/>
          <w:color w:val="000000"/>
          <w:sz w:val="27"/>
          <w:szCs w:val="27"/>
          <w:lang/>
        </w:rPr>
        <w:t>活动时间</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2022年8月17日14：30-18：00。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Style w:val="11"/>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活动方式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此次活动采取线上培训交流的方式进行，腾讯会议，账号：517330782。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3"/>
      <w:bookmarkEnd w:id="2"/>
      <w:r>
        <w:rPr>
          <w:rStyle w:val="11"/>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活动内容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邀请安娜卡勒特等2位德国高端专家参加云授课活动，包括专家对企业进行线上云授课，企业与专家云互动交流。</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（一）安娜卡勒特（Anna Kallert）教授，慕尼黑工业大学博士，研究员，重点研究领域：城市能源改革与优化。授课题目：“双碳”体系规划。</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培训内容：未来城市能源规划的可持续设计与规划，德国分布式能源站理念应用于思维。未来节能城市以及可持续能源系统在城市建设规划、产业园区规划、能源系统规划等复杂应用需求场景下的应用。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（二）张洋 博士，慕尼黑工业大学建筑学院景观建筑学博士、研究员。培训课题：实现双碳技术路径案例分享-慕尼黑宝马总部工厂改造方案。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培训内容：慕尼黑宝马总部，宝马工厂改造案例。双碳背景下，老旧工厂如何向绿色可持续建筑改造，该课程从即将竣工的慕尼黑宝马厂区的大型环保改造工程实例展示环保能源技术在德国知名企业园区规划中的运用。这一项目将以最新环保理念和技术为德国大型制造企业的生产和管理完成节能减排树立标杆。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3" w:name="tiao_4"/>
      <w:bookmarkEnd w:id="3"/>
      <w:r>
        <w:rPr>
          <w:rStyle w:val="11"/>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参加人员</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（一）各县（市、区）、开发区（管理区）科技管理部门主管负责同志、相关科室负责同志；</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（二）各县（市、区）、开发区（管理区）组织20家以上钢铁、化工、建材、环保、装备制造等“双碳”相关领域的企业参加线上活动。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4" w:name="tiao_5"/>
      <w:bookmarkEnd w:id="4"/>
      <w:r>
        <w:rPr>
          <w:rStyle w:val="11"/>
          <w:rFonts w:ascii="宋体" w:hAnsi="宋体" w:eastAsia="宋体" w:cs="宋体"/>
          <w:b/>
          <w:bCs/>
          <w:color w:val="000000"/>
          <w:sz w:val="27"/>
          <w:szCs w:val="27"/>
          <w:vertAlign w:val="baseline"/>
          <w:lang/>
        </w:rPr>
        <w:t>　　五、</w:t>
      </w:r>
      <w:r>
        <w:rPr>
          <w:rFonts w:ascii="宋体" w:hAnsi="宋体" w:eastAsia="宋体" w:cs="宋体"/>
          <w:b w:val="0"/>
          <w:bCs w:val="0"/>
          <w:color w:val="000000"/>
          <w:sz w:val="27"/>
          <w:szCs w:val="27"/>
          <w:lang/>
        </w:rPr>
        <w:t>其他要求</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（一）参加活动人员请提前10分钟登录软件入场。</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（二）各县（市）区科技管理部门负责组织企业按时参加活动，并于8月16日前将参会名单报至市科技局外专处。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（三）报名参会人员请加入活动微信群，以便企业提出相关需求后，与外国专家进行对接交流。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5" w:name="tiao_6"/>
      <w:bookmarkEnd w:id="5"/>
      <w:r>
        <w:rPr>
          <w:rStyle w:val="11"/>
          <w:rFonts w:ascii="宋体" w:hAnsi="宋体" w:eastAsia="宋体" w:cs="宋体"/>
          <w:b/>
          <w:bCs/>
          <w:color w:val="000000"/>
          <w:sz w:val="27"/>
          <w:szCs w:val="27"/>
          <w:vertAlign w:val="baseline"/>
          <w:lang/>
        </w:rPr>
        <w:t>　　六、</w:t>
      </w:r>
      <w:r>
        <w:rPr>
          <w:rFonts w:ascii="宋体" w:hAnsi="宋体" w:eastAsia="宋体" w:cs="宋体"/>
          <w:b w:val="0"/>
          <w:bCs w:val="0"/>
          <w:color w:val="000000"/>
          <w:sz w:val="27"/>
          <w:szCs w:val="27"/>
          <w:lang/>
        </w:rPr>
        <w:t>联系方式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联系电话：市科技局外专处 2821726</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邮　　箱：tswaizhuan@126.com</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附件：1.活动报名表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"https://resources.pkulaw.cn/staticfiles/fagui/20220823/15/12/0/5f4b661d73caa3577a0d89af0ed331b9.pdf" </w:instrText>
      </w:r>
      <w:r>
        <w:rPr>
          <w:rFonts w:ascii="宋体" w:hAnsi="宋体" w:eastAsia="宋体" w:cs="宋体"/>
          <w:b w:val="0"/>
          <w:bCs w:val="0"/>
          <w:color w:val="000000"/>
          <w:sz w:val="27"/>
          <w:szCs w:val="27"/>
          <w:lang/>
        </w:rPr>
        <w:fldChar w:fldCharType="separate"/>
      </w:r>
      <w:r>
        <w:rPr>
          <w:rStyle w:val="12"/>
          <w:rFonts w:ascii="宋体" w:hAnsi="宋体" w:eastAsia="宋体" w:cs="宋体"/>
          <w:b w:val="0"/>
          <w:bCs w:val="0"/>
          <w:sz w:val="27"/>
          <w:szCs w:val="27"/>
          <w:vertAlign w:val="baseline"/>
          <w:lang/>
        </w:rPr>
        <w:t>2.微信群二维码</w:t>
      </w:r>
      <w:r>
        <w:rPr>
          <w:rStyle w:val="12"/>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 xml:space="preserve">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唐山市科学技术局</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2022年8月11日</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附件1 </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活动报名表 </w:t>
      </w:r>
    </w:p>
    <w:tbl>
      <w:tblPr>
        <w:tblStyle w:val="13"/>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1245"/>
        <w:gridCol w:w="1245"/>
        <w:gridCol w:w="1246"/>
        <w:gridCol w:w="1246"/>
        <w:gridCol w:w="1246"/>
        <w:gridCol w:w="3156"/>
        <w:gridCol w:w="1246"/>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40" w:hRule="atLeast"/>
        </w:trPr>
        <w:tc>
          <w:tcPr>
            <w:tcW w:w="0" w:type="auto"/>
            <w:tcBorders>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序号</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姓名</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单位</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职务</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电话</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归口管理部门</w:t>
            </w:r>
          </w:p>
        </w:tc>
        <w:tc>
          <w:tcPr>
            <w:tcW w:w="0" w:type="auto"/>
            <w:tcBorders>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备注</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40"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40" w:hRule="atLeast"/>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40"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40" w:hRule="atLeast"/>
        </w:trPr>
        <w:tc>
          <w:tcPr>
            <w:tcW w:w="0" w:type="auto"/>
            <w:tcBorders>
              <w:top w:val="single" w:color="666666"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666666" w:sz="6" w:space="0"/>
              <w:left w:val="single" w:color="666666"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bl>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"https://www.pkulaw.com/lar/e48270bf42c812b05108be8aa74e1582bdfb.html"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https://www.pkulaw.com/lar/e48270bf42c812b05108be8aa74e1582bdfb.html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【法宝引证码】CLI.14.5514913</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07D4059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navtiao"/>
    <w:basedOn w:val="4"/>
    <w:uiPriority w:val="0"/>
    <w:rPr>
      <w:b/>
      <w:bCs/>
    </w:rPr>
  </w:style>
  <w:style w:type="character" w:customStyle="1" w:styleId="12">
    <w:name w:val="fulltext-wrap_fulltext_a"/>
    <w:basedOn w:val="4"/>
    <w:uiPriority w:val="0"/>
    <w:rPr>
      <w:color w:val="218FC4"/>
    </w:rPr>
  </w:style>
  <w:style w:type="table" w:customStyle="1" w:styleId="13">
    <w:name w:val="fulltext-wrap_fulltext_table_c_tb"/>
    <w:basedOn w:val="3"/>
    <w:uiPriority w:val="0"/>
    <w:tblPr>
      <w:tblStyle w:val="3"/>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2023-01-28T16:07:07Z</dcterms:created>
  <dc:creator>xmintie.</dc:creator>
  <cp:lastModifiedBy>xmintie.</cp:lastModifiedBy>
  <dcterms:modified xsi:type="dcterms:W3CDTF">2023-01-28T16:07:07Z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86D0E75D819E41A390E122E4AEB62FB4</vt:lpwstr>
  </property>
</Properties>
</file>