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5" w:name="_GoBack"/>
      <w:bookmarkEnd w:id="5"/>
      <w:r>
        <w:rPr>
          <w:rFonts w:ascii="Arial" w:hAnsi="Arial" w:eastAsia="Arial" w:cs="Arial"/>
          <w:b/>
          <w:bCs/>
          <w:lang/>
        </w:rPr>
        <w:t>宁波市科学技术局关于征集生命健康、双碳科技等领域技术攻关需求的通知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宁波市科学技术局关于征集生命健康、双碳科技等领域技术攻关需求的通知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各区（县、市）科技局、开发园区管委会科技管理部门，各高校院所，市级有关单位：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深入贯彻落实市第十四次党代会精神，坚持需求导向、问题导向和目标导向，持续加强关键核心技术攻关，为建设现代化滨海大都市提供坚实的科技支撑。现就公开征集生命健康、双碳科技等领域技术攻关需求有关事项通知如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征集的重点领域和方向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聚焦生命健康、碳达峰碳中和、文化科技与现代服务业等领域。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生命健康。重点征集新发突发重大传染病防控和生物安全、重大疾病早期诊断与精准治疗（重大慢性非传染性疾病防控、重大高发疾病防治、生殖健康与妇女儿童健康、老年健康支持技术与产品、生物治疗）、新药创制（化学创新药及关键技术、生物药及关键技术、新型药物递送系统）、中医药（中医优势病种防治、中药新药研发、先进中医诊疗设备）、高端医疗器械（先进诊断检验与治疗设备及核心部件、高端植介入器械及组织再生修复产品、监护与生命支持装备、脑机融合技术及应用、生物医药重大科研仪器与试剂、保健康复装备）等方向相关需求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碳达峰碳中和。重点征集氢能、储能技术及可再生能源技术、钢铁/化工等高碳排放行业零碳/低碳流程再造工艺技术、废弃物资源化与再制造技术、建筑及交通行业减碳技术、二氧化碳捕集利用与封存（CCUS）、生物多样性保护（生态系统监测与修复技术）、碳中和技术综合集成示范等方向相关需求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文化科技与现代服务业。重点征集高端文化装备、文化遗产保护、数字文化、文旅融合等文化科技场景服务技术；检验检测技术及装备、研发设计服务技术、人工智能＋生产服务/生活服务的场景服务技术（服务型制造服务共性技术、智慧家居、智慧社区、智能教育、智能供应链）等方向相关需求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征集要求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各领域重大技术问题的梳理，应强化市场应用驱动及目标导向，攻关绩效应明确预期能取得国际先进或国内领先水平的标志性成果、战略创新产品或实现国产替代，且应为可量化的绩效目标，以及攻关成果应用方式、应用场景和应用单位，原则上主要技术指标应不少于3项。填报的主要内容，包括背景和意义、拟攻关内容预期标志性成果及水平、攻关优势单位、成果应用单位等。攻关时限原则上不超过3年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工作要求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（一）做好需求调研。各归口管理部门（单位）要高度重视，深入调研，摸清产业发展和科技突破亟需，凝练推荐一批重大技术攻关需求。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（二）做好审核推荐。各归口管理部门（单位）要落实主体责任，认真做好审核推荐工作。推荐需求不得与已获资助的各类科研项目内容重复。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其他事项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各归口管理部门（单位）要围绕重点方向，加强技术需求征集组织，严把征集材料质量关，及时组织拟推荐的技术攻关需求主体通过“法人登录”入口登录“宁波科技大脑（https：//stbrain.kjj.ningbo.gov.cn/）”，点击“进入工作台”、选择“技术需求征集”--“生命健康、双碳科技等领域技术攻关需求”进行填报。网上填报时间为：10月20日至11月10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（二）各归口管理部门（单位）填报的《生命健康、双碳科技、文化科技与现代服务业专项重大技术攻关需求汇总表》，请于11月15日前报送我局。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联系方式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农社处：李春荣、夏可宏；电话：89292207、89186830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技术支持：87811024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附件1：生命健康、双碳科技、文化科技与现代服务业专项重大技术攻关需求表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附件2：生命健康、双碳科技、文化科技与现代服务业专项重大技术攻关需求汇总表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宁波市科学技术局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2022年10月12日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附件1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生命健康、双碳科技、文化科技与现代服务业专项重大技术攻关需求表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55"/>
        <w:gridCol w:w="1252"/>
        <w:gridCol w:w="227"/>
        <w:gridCol w:w="219"/>
        <w:gridCol w:w="218"/>
        <w:gridCol w:w="7059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需求名称</w:t>
            </w:r>
          </w:p>
        </w:tc>
        <w:tc>
          <w:tcPr>
            <w:tcW w:w="0" w:type="auto"/>
            <w:gridSpan w:val="5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重点领域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□生命健康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主要方向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□新发突发重大传染病防控和生物安全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□重大疾病早期诊断与精准治疗（重大慢性非传染性疾病防控、重大高发疾病防治、生殖健康与妇女儿童健康、老年健康支持技术与产品、生物治疗）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□新药创制（化学创新药及关键技术、生物药及关键技术、新型药物递送系统）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□中医药（中医优势病种防治、中药新药研发、先进中医诊疗设备）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□高端医疗器械（先进诊断检验与治疗设备及核心部件、高端植介入器械及组织再生修复产品、监护与生命支持装备、脑机融合技术及应用、生物医药重大科研仪器与试剂、保健康复装备）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重点领域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□碳达峰碳中和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主要方向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□氢能、储能技术及可再生能源技术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□钢铁/化工等高碳排放行业零碳/低碳流程再造工艺技术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□废弃物资源化与再制造技术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□建筑及交通行业减碳技术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□二氧化碳捕集利用与封存（CCUS）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□生物多样性保护（生态系统监测与修复技术）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□碳中和技术综合集成示范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重点领域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□文化科技与现代服务业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主要方向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□高端文化装备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□文化遗产保护、数字文化、文旅融合等文化科技场景服务技术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□检验检测技术及装备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□研发设计服务技术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□人工智能＋生产服务/生活服务的场景服务技术（服务型制造服务共性技术、智慧家居、智慧社区、智能教育、智能供应链）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攻关背景与意义</w:t>
            </w:r>
          </w:p>
        </w:tc>
        <w:tc>
          <w:tcPr>
            <w:tcW w:w="0" w:type="auto"/>
            <w:gridSpan w:val="5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从与国家、省和我市重大战略实施的直接关系，实现安全自主可控、抢占技术制高点、促进科技惠民的关键性作用，提高产业竞争力、高品质生活、前沿技术突破的重大影响等角度，说明此项攻关的背景及意义。（500字左右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拟解决的问题</w:t>
            </w:r>
          </w:p>
        </w:tc>
        <w:tc>
          <w:tcPr>
            <w:tcW w:w="0" w:type="auto"/>
            <w:gridSpan w:val="5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1.□科学问题：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u w:val="single" w:color="000000"/>
                <w:lang/>
              </w:rPr>
              <w:t xml:space="preserve"> 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2.□技术问题：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u w:val="single" w:color="000000"/>
                <w:lang/>
              </w:rPr>
              <w:t xml:space="preserve">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攻关目标</w:t>
            </w:r>
          </w:p>
        </w:tc>
        <w:tc>
          <w:tcPr>
            <w:tcW w:w="0" w:type="auto"/>
            <w:gridSpan w:val="5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主要研究内容</w:t>
            </w:r>
          </w:p>
        </w:tc>
        <w:tc>
          <w:tcPr>
            <w:tcW w:w="0" w:type="auto"/>
            <w:gridSpan w:val="5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预期标志性成果及水平</w:t>
            </w:r>
          </w:p>
        </w:tc>
        <w:tc>
          <w:tcPr>
            <w:tcW w:w="0" w:type="auto"/>
            <w:gridSpan w:val="5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从引领性技术储备和突破、国产化替代、成果产业化应用等说明预期标志性成果。（400字左右）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技术先进水平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□国内领先 □国际先进 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□促进产业发展 □其它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攻关成果性质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□实现进口替代 □抢占前沿技术制高点 □促进产业发展或提升科技服务水平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对标单位及产品（型号）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国别 单位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u w:val="single" w:color="000000"/>
                <w:lang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产品型号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u w:val="single" w:color="000000"/>
                <w:lang/>
              </w:rPr>
              <w:t xml:space="preserve">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u w:val="single" w:color="000000"/>
                <w:lang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核心技术参数（3项以上）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对标产品（技术）：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2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3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研发产品（技术）：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可依托的优势平台及人才团队情况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平台基地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3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人才团队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攻关时限</w:t>
            </w:r>
          </w:p>
        </w:tc>
        <w:tc>
          <w:tcPr>
            <w:tcW w:w="0" w:type="auto"/>
            <w:gridSpan w:val="5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 2年 □3年 □5年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项目类型</w:t>
            </w:r>
          </w:p>
        </w:tc>
        <w:tc>
          <w:tcPr>
            <w:tcW w:w="0" w:type="auto"/>
            <w:gridSpan w:val="5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 基础研究 □技术开发 □应用示范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预计研发总投入（万元）</w:t>
            </w:r>
          </w:p>
        </w:tc>
        <w:tc>
          <w:tcPr>
            <w:tcW w:w="0" w:type="auto"/>
            <w:gridSpan w:val="5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推荐优势攻关单位</w:t>
            </w:r>
          </w:p>
        </w:tc>
        <w:tc>
          <w:tcPr>
            <w:tcW w:w="0" w:type="auto"/>
            <w:gridSpan w:val="5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填报单位（联系人、联系方式）</w:t>
            </w:r>
          </w:p>
        </w:tc>
        <w:tc>
          <w:tcPr>
            <w:tcW w:w="0" w:type="auto"/>
            <w:gridSpan w:val="5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附件2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生命健康、双碳科技、文化科技与现代服务业专项重大技术攻关需求汇总表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48"/>
        <w:gridCol w:w="616"/>
        <w:gridCol w:w="4518"/>
        <w:gridCol w:w="2748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提交单位</w:t>
            </w:r>
          </w:p>
        </w:tc>
        <w:tc>
          <w:tcPr>
            <w:tcW w:w="0" w:type="auto"/>
            <w:gridSpan w:val="3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所在部门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办公电话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手机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重点领域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技术需求攻关名称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主要方向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"https://www.pkulaw.com/lar/fa5fce569fd684d3337e74a1b31d20f5bdfb.html"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https://www.pkulaw.com/lar/fa5fce569fd684d3337e74a1b31d20f5bdfb.html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【法宝引证码】CLI.14.5607051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6714B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2023-01-28T16:20:14Z</dcterms:created>
  <dc:creator>xmintie.</dc:creator>
  <cp:lastModifiedBy>xmintie.</cp:lastModifiedBy>
  <dcterms:modified xsi:type="dcterms:W3CDTF">2023-01-28T16:20:14Z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E25B1B92FB5241B980D5D94C080474A5</vt:lpwstr>
  </property>
</Properties>
</file>