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 xml:space="preserve">温州市发展和改革委员会、温州市财政局关于组织开展市低碳发展战略研究项目2013年度课题申报工作的通知 </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温州市发展和改革委员会、温州市财政局关于组织开展市低碳发展战略研究项目2013年度课题申报工作的通知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为认真做好我市低碳发展顶层设计，6月份拟启动市低碳发展战略研究项目，组织开展2013年度课题申报工作。现将有关事项通知如下：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一、2013年市低碳发展战略研究主要内容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本项目通过全面系统组织开展相关领域研究，形成市低碳发展战略总报告，对2015、2020年市低碳发展总体趋势进行分析判断，确定低碳发展的总体目标、思路及政策措施；包括市低碳发展战略系列专题报告和政策建议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重点支持开展以下方向课题研究：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（一）温州市新兴产业领域低碳发展及规划研究；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（二）温州市低碳发展投融资政策研究；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（三）温州市地热能普查评价及发展政策研究；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（四）国际国内碳市场与温州市碳排放交易机制研究；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（五）温州市碳汇潜力与林业发展战略研究；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（六）温州市低碳产品目录及产品认证管理研究。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二、关于中国低碳发展战略研究项目课题申报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（一）课题申请资质要求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1.课题申请单位必须是我国境内在低碳发展和应对气候变化相关领域具有一定研究基础和影响力的科研机构；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2.课题负责人应具有高级职称，且在低碳发展研究领域有类似研究经验，其他参加人员应在相关研究领域具备丰富的知识储备和经验积累，具有较强研究能力；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3.具有完成课题所需的人才储备、资金实力和技术条件，以及执行过程中的协调和管理能力。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（二）申报程序和时间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市低碳发展战略研究项目课题申请工作统一由项目管理办公室（温州市发改委能源环境资源处）负责受理。申报单位根据各自研究基础和优势特长组织课题申报，最多限报2项。课题负责人须填写课题申报书和预算申报书，纸质材料一式6份双面打印（电子版光盘1张），加盖申请单位公章正式报送项目管理办公室（市发改委能源环境资源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课题申请截止日期：2013年7月底，逾期不予受理。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（三）课题评审和立项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对各单位申报的课题，项目管理办公室组织市发改委、市财政局等相关部门、专家对研究机构上报的课题申请书、课题的必要性、承担课题单位和负责人的资质与能力、课题主要内容、活动与产出的匹配性、进度、预算的合理性等方面进行评审，通过专家评审的项目由项目办公室提交领导小组审查，通过后正式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联系人：邵琼、葛雷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联系电话：88968161,88968177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"https://resources.pkulaw.cn/staticfiles/lawinfo/20210522/06/01/0/9f08784ce8cbd7fe32a5e5269d895416.doc"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温州市低碳发展战略研究项目课题申报书.doc</w:t>
      </w:r>
      <w:r>
        <w:rPr>
          <w:rStyle w:val="11"/>
          <w:rFonts w:ascii="宋体" w:hAnsi="宋体" w:eastAsia="宋体" w:cs="宋体"/>
          <w:sz w:val="27"/>
          <w:szCs w:val="27"/>
          <w:lang/>
        </w:rPr>
        <w:fldChar w:fldCharType="end"/>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温州市发展和改革委员会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温州市财政局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2013年7月9日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"https://www.pkulaw.com/lar/f0882fcb4018bad4132dc6f151c89d9abdfb.html"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https://www.pkulaw.com/lar/f0882fcb4018bad4132dc6f151c89d9abdfb.html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【法宝引证码】CLI.14.3823951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07D759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2023-01-28T16:23:40Z</dcterms:created>
  <dc:creator>xmintie.</dc:creator>
  <cp:lastModifiedBy>xmintie.</cp:lastModifiedBy>
  <dcterms:modified xsi:type="dcterms:W3CDTF">2023-01-28T16:23:40Z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F3CEF33A59974FD4A2D846B312052795</vt:lpwstr>
  </property>
</Properties>
</file>