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3" w:name="_GoBack"/>
      <w:bookmarkEnd w:id="3"/>
      <w:r>
        <w:rPr>
          <w:rFonts w:ascii="Arial" w:hAnsi="Arial" w:eastAsia="Arial" w:cs="Arial"/>
          <w:b/>
          <w:bCs/>
          <w:lang/>
        </w:rPr>
        <w:t>西藏自治区人民政府办公厅关于印发西藏自治区碳排放权交易市场建设工作实施方案的通知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西藏自治区人民政府办公厅关于印发西藏自治区碳排放权交易市场建设工作实施方案的通知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（藏政办发［2015］48号 二〇一五年七月二日）</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各地（市）行署（人民政府），自治区各委、办、厅、局：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《西藏自治区碳排放权交易市场建设工作实施方案》已经自治区人民政府同意，现印发给你们，请认真贯彻落实。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西藏自治区碳排放权交易市场建设工作实施方案</w:t>
      </w:r>
    </w:p>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为贯彻实施《</w:t>
      </w:r>
      <w:r>
        <w:rPr>
          <w:rFonts w:ascii="宋体" w:hAnsi="宋体" w:eastAsia="宋体" w:cs="宋体"/>
          <w:color w:val="000000"/>
          <w:sz w:val="27"/>
          <w:szCs w:val="27"/>
          <w:lang/>
        </w:rPr>
        <w:fldChar w:fldCharType="begin"/>
      </w:r>
      <w:r>
        <w:rPr>
          <w:rFonts w:ascii="宋体" w:hAnsi="宋体" w:eastAsia="宋体" w:cs="宋体"/>
          <w:color w:val="000000"/>
          <w:sz w:val="27"/>
          <w:szCs w:val="27"/>
          <w:lang/>
        </w:rPr>
        <w:instrText xml:space="preserve"> HYPERLINK "https://www.pkulaw.com/chl/3bd82d2e15823813bdfb.html?way=textSlc" </w:instrText>
      </w:r>
      <w:r>
        <w:rPr>
          <w:rFonts w:ascii="宋体" w:hAnsi="宋体" w:eastAsia="宋体" w:cs="宋体"/>
          <w:color w:val="000000"/>
          <w:sz w:val="27"/>
          <w:szCs w:val="27"/>
          <w:lang/>
        </w:rPr>
        <w:fldChar w:fldCharType="separate"/>
      </w:r>
      <w:r>
        <w:rPr>
          <w:rStyle w:val="11"/>
          <w:rFonts w:ascii="宋体" w:hAnsi="宋体" w:eastAsia="宋体" w:cs="宋体"/>
          <w:sz w:val="27"/>
          <w:szCs w:val="27"/>
          <w:vertAlign w:val="baseline"/>
          <w:lang/>
        </w:rPr>
        <w:t>碳排放权交易管理暂行办法</w:t>
      </w:r>
      <w:r>
        <w:rPr>
          <w:rStyle w:val="11"/>
          <w:rFonts w:ascii="宋体" w:hAnsi="宋体" w:eastAsia="宋体" w:cs="宋体"/>
          <w:sz w:val="27"/>
          <w:szCs w:val="27"/>
          <w:vertAlign w:val="baseline"/>
          <w:lang/>
        </w:rPr>
        <w:fldChar w:fldCharType="end"/>
      </w:r>
      <w:r>
        <w:rPr>
          <w:rFonts w:ascii="宋体" w:hAnsi="宋体" w:eastAsia="宋体" w:cs="宋体"/>
          <w:color w:val="000000"/>
          <w:sz w:val="27"/>
          <w:szCs w:val="27"/>
          <w:lang/>
        </w:rPr>
        <w:t>》（国家发展改革委2014年第17号令），进一步落实《国家发展改革委关于落实全国碳排放权交易市场建设有关工作安排的通知》（发改气候［2015］1024号）工作部署，配合国家做好全国碳排放权交易市场建设基础工作，结合国家和自治区碳排放权交易工作实际，特制订本实施方案。</w:t>
      </w:r>
      <w:r>
        <w:rPr>
          <w:rFonts w:ascii="宋体" w:hAnsi="宋体" w:eastAsia="宋体" w:cs="宋体"/>
          <w:color w:val="000000"/>
          <w:sz w:val="27"/>
          <w:szCs w:val="27"/>
          <w:lang/>
        </w:rPr>
        <w:br w:type="textWrapping"/>
      </w:r>
      <w:r>
        <w:rPr>
          <w:rFonts w:ascii="宋体" w:hAnsi="宋体" w:eastAsia="宋体" w:cs="宋体"/>
          <w:color w:val="000000"/>
          <w:sz w:val="27"/>
          <w:szCs w:val="27"/>
          <w:lang/>
        </w:rPr>
        <w:br w:type="textWrapping" w:clear="none"/>
      </w:r>
      <w:bookmarkStart w:id="0" w:name="tiao_1"/>
      <w:bookmarkEnd w:id="0"/>
      <w:r>
        <w:rPr>
          <w:rStyle w:val="12"/>
          <w:rFonts w:ascii="宋体" w:hAnsi="宋体" w:eastAsia="宋体" w:cs="宋体"/>
          <w:b/>
          <w:bCs/>
          <w:color w:val="000000"/>
          <w:sz w:val="27"/>
          <w:szCs w:val="27"/>
          <w:vertAlign w:val="baseline"/>
          <w:lang/>
        </w:rPr>
        <w:t>　　一、</w:t>
      </w:r>
      <w:r>
        <w:rPr>
          <w:rFonts w:ascii="宋体" w:hAnsi="宋体" w:eastAsia="宋体" w:cs="宋体"/>
          <w:color w:val="000000"/>
          <w:sz w:val="27"/>
          <w:szCs w:val="27"/>
          <w:lang/>
        </w:rPr>
        <w:t>总体要求</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全面贯彻落实党的十八大和十八届三中、四中全会精神，坚持以邓小平理论、“三个代表”重要思想、科学发展观为指导，扎实推进生态文明建设，加快经济发展方式转变，促进体制机制创新，充分发挥市场在温室气体排放资源配置中的决定性作用，根据国家关于落实全国碳排放权交易市场建设有关工作的总体部署，进一步加强组织领导，完善工作机制，强化资金和人员保障，做好重点碳排放企业基础数据统计分析，加大基础能力建设培训和宣传力度，形成国家与地方上下联动、相互配合的工作机制，配合国家建立全国性碳排放权交易市场体系，实现国家和自治区节能降碳约束性指标，为建设富裕、和谐、幸福、法治、文明、美丽西藏奠定坚实基础。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 w:name="tiao_2"/>
      <w:bookmarkEnd w:id="1"/>
      <w:r>
        <w:rPr>
          <w:rStyle w:val="12"/>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工作目标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自治区相关部门成立碳排放权交易工作领导小组，强化全区碳排放权交易工作的组织领导；落实碳排放核算和报告专顼经费，完成水泥、电力等行业重点碳排放企业2011年至2014年碳排放数据统计和报送工作；加大全区碳排放权交易基础能力建设培训和宣传力度，重点碳排放企业、行业主管部门相关人员认知水平和参与能力，达到碳排放权交易工作基本要求；全区碳排放权交易基础能力基本具备，同全国一道如期开展重点行业企业碳排放权交易工作。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2" w:name="tiao_3"/>
      <w:bookmarkEnd w:id="2"/>
      <w:r>
        <w:rPr>
          <w:rStyle w:val="12"/>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重点工作任务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根据国家碳排放权交易市场建设的总体思路和相关工作安排，配合国家做好全国碳排放权交易市场建设基础工作，我区应着力做好以下工作：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加强组织领导。成立自治区碳排放权交易工作领导小组，负责统筹部署碳排放权交易各项工作，协调解决工作中的重大问题。领导小组由自治区分管领导担任组长，区党委宣传部、发展改革委、监察厅、财政厅、工业和信息化厅、国资委、林业厅、环境保护厅、公安厅、交通运输厅、统计局、国税局、证监局、新闻出版广电局、西藏日报社、人行拉萨中心支行等部门为成员单位，领导小组下设办公室，办公室设在发展改革委。领导小组办公室要及时向国家发展改革委、自治区人民政府和领导小组各成员单位报告工作进展与问题，确保与全国碳排放权交易工作部署保持一致。领导小组各成员单位要根据各自职责分工，协同推进落实碳排放权交易各项具体工作任务。发展改革部门作为碳排放权交易工作主管部门，要根据工作需要，加强人员配备，明确专人负责碳排放权交易工作；抓紧建立技术支撑队伍，为制定和实施相关政策措施提供技术支持，同时负责做好重点企业碳排放历史数据的核查、核算，以及碳排放权交易第三方核查机构协调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（二）完善财政配套政策。开展重点单位碳排放数据报告和核查工作，为重点企业实行温室气体排放总量控制、开展碳排放权交易等相关工作奠定必要的数据支撑。根据《国家发展改革委</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"https://www.pkulaw.com/chl/6d383bde3eb49799bdfb.html?way=textSlc"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关于组织开展重点企（事）业单位温室气体排放报告工作的通知</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发改气候［2014］63号）要求，全区重点企业碳排放数据第三方机构的核查、核算工作，以及企业碳排放权交易基础培训等具体工作需要自治区财政提供资金保障，自治区财政在政府收支分类科目中增设应对气候变化管理事务科目，将重点企业碳排放报告核查、核算工作以及重点行业企业碳排放权交易基础培训等经费列入年度预算，为全区碳排放权交易工作顺利开展提供资金保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调查掌握企业基本情况。发展改革委要加强与统计局、工业和信息化厅、国资委等部门和藏青工业园管委会的配合，对区内报告温室气体排放的重点行业企业的生产、能耗、排放等情况进行摸底和调研，掌握辖区内重点行业的碳排放情况和发展趋势，待国家碳排放权交易覆盖行业范围和纳入企业标准确定后，尽快提出我区参与全国碳排放权交易企业名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（四）排查企业碳排放历史数据。根据《国家发展改革委</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"https://www.pkulaw.com/chl/6d383bde3eb49799bdfb.html?way=textSlc"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关于组织开展重点企（事）业单位温室气体排放报告工作的通知</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要求和国家发展改革委公布的14个重点行业温室气体排放核算与报告指南，发展改革委联合统计局，抓紧开展全区重点企业（2014年综合能耗达到5000吨标准煤以上）2011年至2014年温室气体排放核算报告工作，安排第三方核查机构对数据进行核查，并于2015年8月底前完成相关数据统计报送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（五）强化能力建设培训。自治区碳排放权交易主管部门要围绕《</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"https://www.pkulaw.com/chl/3bd82d2e15823813bdfb.html?way=textSlc"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碳排放权交易管理暂行办法</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提出的各阶段工作，在自治区举办首期重点企业碳交易与碳排放报告培训班基础上，针对自治区重点碳排放企业和行业部门工作人员，制订下一步有针对性的培训计划，组织开展多层次、大范围的能力建设培训活动，切实提高各方对碳排放权交易的认识水平和参与能力。</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六）加强宣传引导。结合建立和运行全国碳排放权交易市场的工作需要，区党委宣传部、发展改革委等部门要加强对碳排放权交易的宣传，在“全国低碳日”和其他节能低碳宣传活动中，将碳排放权交易宣传作为重点，通过发放宣传资料、电视、报纸等方式，开展形式多样宣传教育活动，广泛宣传碳排放权交易的重大意义、国际经验、政策措施，提高社会各界对此项工作的认识水平和参与程度，正面引导舆论，营造良好的外部环境。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"https://www.pkulaw.com/lar/8d0641f8ddf94b147c9d58e632fe7bddbdfb.html"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https://www.pkulaw.com/lar/8d0641f8ddf94b147c9d58e632fe7bddbdfb.html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【法宝引证码】CLI.14.1199702</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50F33BB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 w:type="character" w:customStyle="1" w:styleId="12">
    <w:name w:val="fulltext-wrap_navtiao"/>
    <w:basedOn w:val="4"/>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2023-01-28T16:44:49Z</dcterms:created>
  <dc:creator>xmintie.</dc:creator>
  <cp:lastModifiedBy>xmintie.</cp:lastModifiedBy>
  <dcterms:modified xsi:type="dcterms:W3CDTF">2023-01-28T16:44:49Z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BA6549D88C8849AF992DC8DD426E7579</vt:lpwstr>
  </property>
</Properties>
</file>