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3" w:name="_GoBack"/>
      <w:bookmarkEnd w:id="3"/>
      <w:r>
        <w:rPr>
          <w:rFonts w:ascii="Arial" w:hAnsi="Arial" w:eastAsia="Arial" w:cs="Arial"/>
          <w:b/>
          <w:bCs/>
          <w:lang/>
        </w:rPr>
        <w:t>大连市国家税务局关于转发市物价局《对市国税局新版无碳复写纸发票价格的批复》的通知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大连市国家税务局关于转发市物价局《对市国税局新版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无碳复写纸发票价格的批复》的通知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（大国税发[1996]第257号　1996年12月25日）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各分局、各市(县)国税局：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 现将市物价局《对市国税局新版无碳复写纸发票价格的批复》(大价农轻[1996]101号)转发给你们，请遵照执行。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为保证1997年1月1日启用新版发票的质量，市局决定将税务机关管理的部分发票改为无碳复定纸发票。即：税务管理类发票、商业通用发票、出口专用发票。无碳复写纸发票和新版普通发票一样，发票联用防伪油墨套印发票监制章和字轨号码，并用专用水印纸印制。原用大簿页和拷贝纸印制的上述三种新版发票，可继续使用，使用完为止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无碳复写纸发票，不用垫复写纸，可提高开票效率；填开字迹清楚，票面整洁；可防止“大头小尾”和假票，有利于识别真伪。对税制改革将起推动作用。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无碳复写纸发票价格从1997年1月1日起执行。各基层局必须按照市物价局核准的价格销售。任何单位不得另行加价。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附件：对市国税局新版无碳复写纸发票价格的批复</w:t>
      </w:r>
    </w:p>
    <w:p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/>
        <w:ind w:left="375" w:right="375"/>
        <w:jc w:val="center"/>
        <w:textAlignment w:val="baseline"/>
        <w:rPr>
          <w:rFonts w:ascii="宋体" w:hAnsi="宋体" w:eastAsia="宋体" w:cs="宋体"/>
          <w:b/>
          <w:bCs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t>对市国税局新版无碳复写纸发票价格的批复</w:t>
      </w:r>
    </w:p>
    <w:p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/>
        <w:ind w:left="375" w:right="375"/>
        <w:jc w:val="center"/>
        <w:textAlignment w:val="baseline"/>
        <w:rPr>
          <w:rFonts w:ascii="宋体" w:hAnsi="宋体" w:eastAsia="宋体" w:cs="宋体"/>
          <w:b/>
          <w:bCs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t>（大价农轻字[1996]101号）</w:t>
      </w:r>
    </w:p>
    <w:p>
      <w:pPr>
        <w:pStyle w:val="8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375" w:right="375"/>
        <w:textAlignment w:val="baseline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lang/>
        </w:rPr>
        <w:t>市国家税务局：</w:t>
      </w:r>
      <w:r>
        <w:rPr>
          <w:lang/>
        </w:rPr>
        <w:br w:type="textWrapping"/>
      </w:r>
      <w:r>
        <w:rPr>
          <w:lang/>
        </w:rPr>
        <w:t>　　你局《关于核定无碳复写纸发票价格的报告》收悉。为了进一步加强普通发票的规范化管理，经审核成本并参照毗邻地区价格水平，无碳复写纸发票价格暂按本文规定执行（详见附件《无碳复写纸发票价格表》）。</w:t>
      </w:r>
      <w:r>
        <w:rPr>
          <w:lang/>
        </w:rPr>
        <w:br w:type="textWrapping"/>
      </w:r>
      <w:r>
        <w:rPr>
          <w:lang/>
        </w:rPr>
        <w:t>　　本批复自1997年1月1日起执行。</w:t>
      </w:r>
      <w:r>
        <w:rPr>
          <w:lang/>
        </w:rPr>
        <w:br w:type="textWrapping"/>
      </w:r>
      <w:r>
        <w:rPr>
          <w:lang/>
        </w:rPr>
        <w:t xml:space="preserve">　　附：无碳复写纸发票价格表。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大连市物价局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一九九六年十二月十日</w:t>
      </w:r>
    </w:p>
    <w:p>
      <w:pPr>
        <w:pStyle w:val="12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/>
        <w:ind w:left="375" w:right="375"/>
        <w:jc w:val="center"/>
        <w:textAlignment w:val="baseline"/>
        <w:rPr>
          <w:rFonts w:ascii="宋体" w:hAnsi="宋体" w:eastAsia="宋体" w:cs="宋体"/>
          <w:b/>
          <w:bCs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t>无碳复写纸发票价格表</w:t>
      </w:r>
    </w:p>
    <w:tbl>
      <w:tblPr>
        <w:tblStyle w:val="13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28"/>
        <w:gridCol w:w="1520"/>
        <w:gridCol w:w="1520"/>
        <w:gridCol w:w="1520"/>
        <w:gridCol w:w="1521"/>
        <w:gridCol w:w="1521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发票名称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规　格　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联　次　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出厂单价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销售价格　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每本组数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二商.临商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3.72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　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三商.三批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5.54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6.5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四商　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7.30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五商.五批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9.05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11.00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发票换票证（ 　普.专）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24k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3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15.64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18.80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 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工本费发票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48-50k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6.80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工本费发票　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48-50k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8.55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10.00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　　25组　　</w:t>
            </w:r>
          </w:p>
        </w:tc>
      </w:tr>
    </w:tbl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"https://www.pkulaw.com/lar/01d310919bdf8c9edbcaf34e045c27b4bdfb.html"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https://www.pkulaw.com/lar/01d310919bdf8c9edbcaf34e045c27b4bdfb.html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【法宝引证码】CLI.12.139046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3A672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paragraph" w:customStyle="1" w:styleId="12">
    <w:name w:val="fulltext-wrap_navzhang"/>
    <w:basedOn w:val="1"/>
    <w:uiPriority w:val="0"/>
    <w:pPr>
      <w:spacing w:line="576" w:lineRule="auto"/>
    </w:pPr>
    <w:rPr>
      <w:b/>
      <w:bCs/>
    </w:rPr>
  </w:style>
  <w:style w:type="table" w:customStyle="1" w:styleId="13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2023-01-28T16:48:13Z</dcterms:created>
  <dc:creator>xmintie.</dc:creator>
  <cp:lastModifiedBy>xmintie.</cp:lastModifiedBy>
  <dcterms:modified xsi:type="dcterms:W3CDTF">2023-01-28T16:48:13Z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FD69A8B10CEC42048694A3C6AED17C4C</vt:lpwstr>
  </property>
</Properties>
</file>