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6" w:name="_GoBack"/>
      <w:bookmarkEnd w:id="6"/>
      <w:r>
        <w:rPr>
          <w:rFonts w:ascii="Arial" w:hAnsi="Arial" w:eastAsia="Arial" w:cs="Arial"/>
          <w:b/>
          <w:bCs/>
          <w:lang/>
        </w:rPr>
        <w:t>重庆市发展和改革委员会关于开展2014年度配额管理单位碳排放核查工作的通知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重庆市发展和改革委员会关于开展2014年度配额管理单位碳排放核查工作的通知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（渝发改环〔2015〕236号）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有关核查机构、各配额管理单位：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为核定各配额管理单位2014年度实际碳排放水平，以便开展下一步配额清缴工作，推动我市碳排放权交易市场健康发展，根据《重庆市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"https://www.pkulaw.com/chl/3bd82d2e15823813bdfb.html?way=textSlc"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碳排放权交易管理暂行办法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》和《重庆市工业企业碳排放核算报告和核查细则（试行）》等有关规定，现就组织开展2014年度配额管理单位碳排放核查工作有关事项通知如下。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时间安排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本次碳排放核查工作从2015年3月16日（星期一）开始，至4月10日（星期五）前结束。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核查对象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纳入我市碳排放配额管理的工业企业（包括2014年度关停并转的企业）。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核查机构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重庆国际投资咨询集团、重庆市计量质量检测研究院、重庆江河工程咨询中心、中国质量认证中心成都分中心、广州赛宝认证中心、中国船级社质量认证公司、重庆市节能技术服务中心、联合优斯（北京）技术服务公司、重庆市建设项目管理公司、中冶赛迪重庆环境咨询有限公司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工作安排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（一）请各核查机构根据核查任务分工，负责对相关的配额管理企业开展核查工作，务必在4月10日（星期五）前向我委出具书面核查报告。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（二）核查工作结束后，我委将委托有关机构对核查结果进行抽查，具体安排另行通知。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工作经费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本次核查工作经费由我委申请市财政解决，核查机构不得向配额管理单位收取任何费用。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六、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（一）鉴于本次碳排放核查工作对下阶段配额管理单位履约工作至关重要，请各核查机构高度重视，精心组织，独立、客观、公正地开展核查工作。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各核查机构要按照《重庆市碳排放权管理暂行办法》（渝府发〔2014〕17号，以下简称《暂行办法》）等有关要求，严格遵守保密和核查工作纪律，不得接受配额管理单位请吃和接受财物馈赠。如有违反，我委将按照《暂行办法》的有关规定进行严肃处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请各配额管理单位主动接受核查，按照核查机构安排提前做好准备工作，落实专人配合核查工作。配额管理单位拒绝接受核查或在核查工作中弄虚作假的，我委将按照《暂行办法》的有关规定予以严肃处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（四）请各区县（自治县）发展改革委、有关开发区管委会及时做好督促与协调工作，确保碳排放核算核查工作顺利开展。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对碳排放核查工作中遇到的困难及问题，请及时向我们反馈，我们将给予协调和指导。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联系人：赵菊、王腾，联系电话：67575863、67575867，传真：67575865，电子邮件：cqsthb@sina.com。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2015年3月12日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"https://www.pkulaw.com/lar/cf0f04f682e7950b5a2309c76f3d0a62bdfb.html"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https://www.pkulaw.com/lar/cf0f04f682e7950b5a2309c76f3d0a62bdfb.html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【法宝引证码】CLI.14.1047822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34679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2023-01-28T16:52:48Z</dcterms:created>
  <dc:creator>xmintie.</dc:creator>
  <cp:lastModifiedBy>xmintie.</cp:lastModifiedBy>
  <dcterms:modified xsi:type="dcterms:W3CDTF">2023-01-28T16:52:48Z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501293BACECC4B9FA1890B80D3DFFD69</vt:lpwstr>
  </property>
</Properties>
</file>