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225"/>
        <w:ind w:left="375" w:right="375"/>
        <w:textAlignment w:val="baseline"/>
        <w:rPr>
          <w:rFonts w:ascii="Arial" w:hAnsi="Arial" w:eastAsia="Arial" w:cs="Arial"/>
          <w:b/>
          <w:bCs/>
          <w:sz w:val="30"/>
          <w:szCs w:val="30"/>
          <w:lang/>
        </w:rPr>
      </w:pPr>
      <w:bookmarkStart w:id="0" w:name="_GoBack"/>
      <w:bookmarkEnd w:id="0"/>
      <w:r>
        <w:rPr>
          <w:rFonts w:ascii="Arial" w:hAnsi="Arial" w:eastAsia="Arial" w:cs="Arial"/>
          <w:b/>
          <w:bCs/>
          <w:lang/>
        </w:rPr>
        <w:t>陕西省发展和改革委员会关于推荐“十二五”低碳试点先进单位的通知</w:t>
      </w:r>
    </w:p>
    <w:p>
      <w:pPr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pStyle w:val="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陕西省发展和改革委员会关于推荐“十二五”低碳试点先进单位的通知</w:t>
      </w:r>
    </w:p>
    <w:p>
      <w:pPr>
        <w:pStyle w:val="9"/>
        <w:spacing w:before="15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陕发改气候[2016]926号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各设市区发展改革委，韩城市发展改革委，杨凌示范区发展改革局，神木县、府谷县发展改革局，省重点企业集团：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我省是国家“十二五"确定的首批低碳试点省。按照省政府办公厅印发的《陕西省低碳试点工作实施方案》（陕政办发〔2012〕48号）总体部署，各市区、扩权县及重点企业积极组织开展各类型、多层次低碳试点工作，并取得了显著成效，涌现出绿色宜居县城凤县、低碳环保浐灞生态区、商洛尾矿综合利用示范区、陕西煤化工集团大佛寺煤矿瓦斯抽采“零排放矿区"及陕西省延长石油集团碳捕集、利用和封存（CCUS）技术试验示范全国领先等一批先进单位，在各领域、各行业发挥了示范带头作用，为推动全省低碳试点工作做出了积极贡献。为系统总结“十二五"全省低碳试点工作，表彰试点先进单位，现就有关事项通知如下：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一、推荐先进单位条件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1．“十二五"经济效益与绿色低碳同步发展；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2．生态建设指标和节能目标、碳强度目标全面完成；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3．产业结构调整、能源结构清洁化及节能低碳技术创新扎实推进；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4．绿色建筑、绿色交通、森林碳汇及废弃物处理等成效显著；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5．积极开展温室气体清单编制、企业碳排放报告及碳核查等创新性工作。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二、推荐范围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1．“十二五"列入国家、省级及市级低碳试点名单的单位；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2．被确定为国家、省级各类型试点示范；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3．低碳技术创新及机制体制探索成效显著；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4．绿色低碳发展富有成效的市县、产业园区、重点企业及特色城镇、社区和旅游景点等。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三、推荐申报要求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1．每个市区可推荐3个单位，扩权县及重点企业集团各申报1个单位；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2．每个推荐单位需附先进经验材料（1200字以内）及有关图片一式6份；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3．推荐申报截止日期至2016年9月30日，逾期不再受理；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4．报送单位：陕西低碳联盟秘书处。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地址：西安市莲湖区许士庙街4号省节能监察中心一楼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联系人：商红红许娟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联系电话：029-87372890</w:t>
      </w:r>
    </w:p>
    <w:p>
      <w:pPr>
        <w:pStyle w:val="9"/>
        <w:spacing w:before="0" w:after="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陕西省发展和改革委员会</w:t>
      </w:r>
    </w:p>
    <w:p>
      <w:pPr>
        <w:pStyle w:val="9"/>
        <w:spacing w:before="0" w:after="30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2016年7月20日</w:t>
      </w:r>
    </w:p>
    <w:p>
      <w:pPr>
        <w:spacing w:after="0"/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spacing w:line="630" w:lineRule="atLeast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br w:type="page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©北大法宝：（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www.pkulaw.com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）专业提供法律信息、法学知识和法律软件领域各类解决方案。北大法宝为您提供丰富的参考资料，正式引用法规条文时请与标准文本核对。 欢迎查看所有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"http://www.pkulaw.net/"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产品和服务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。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"http://www.pkulaw.com/helps/69.html"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法宝快讯： 如何快速找到您需要的检索结果？ 法宝 V6 有何新特色？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</w:p>
    <w:p>
      <w:pPr>
        <w:spacing w:before="900"/>
        <w:ind w:left="900" w:right="900"/>
        <w:jc w:val="center"/>
        <w:rPr>
          <w:rFonts w:ascii="Times New Roman" w:hAnsi="Times New Roman" w:eastAsia="Times New Roman" w:cs="Times New Roman"/>
          <w:lang/>
        </w:rPr>
      </w:pPr>
      <w:r>
        <w:rPr>
          <w:rFonts w:ascii="Times New Roman" w:hAnsi="Times New Roman" w:eastAsia="Times New Roman" w:cs="Times New Roman"/>
          <w:strike w:val="0"/>
          <w:u w:val="none"/>
          <w:lang/>
        </w:rPr>
        <w:pict>
          <v:shape id="_x0000_i1026" o:spt="75" type="#_x0000_t75" style="height:192pt;width:192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spacing w:after="900" w:line="630" w:lineRule="atLeast"/>
        <w:ind w:left="900" w:right="900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 xml:space="preserve">扫描二维码阅读原文 </w:t>
      </w:r>
    </w:p>
    <w:p>
      <w:pPr>
        <w:spacing w:line="630" w:lineRule="atLeast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>原文链接：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"https://www.pkulaw.com/lar/f17aad434fb75bd15acc0a79a91bc3ccbdfb.html"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t xml:space="preserve">https://www.pkulaw.com/lar/f17aad434fb75bd15acc0a79a91bc3ccbdfb.html 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fldChar w:fldCharType="end"/>
      </w:r>
    </w:p>
    <w:p/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720" w:bottom="144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1575"/>
      <w:gridCol w:w="8981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1530" w:type="dxa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PAGE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/</w: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NUMPAGES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下载日期：2022-11-08</w:t>
          </w:r>
        </w:p>
      </w:tc>
    </w:tr>
  </w:tbl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4851"/>
      <w:gridCol w:w="5705"/>
    </w:tblGrid>
    <w:tr>
      <w:trPr>
        <w:wBefore w:w="0" w:type="dxa"/>
        <w:tblCellSpacing w:w="15" w:type="dxa"/>
      </w:trPr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4"/>
              <w:szCs w:val="24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strike w:val="0"/>
              <w:color w:val="000000"/>
              <w:u w:val="none"/>
              <w:lang/>
            </w:rPr>
            <w:pict>
              <v:shape id="_x0000_i1025" o:spt="75" type="#_x0000_t75" style="height:24pt;width:136.5pt;" filled="f" stroked="f" coordsize="21600,21600">
                <v:path/>
                <v:fill on="f" focussize="0,0"/>
                <v:stroke on="f"/>
                <v:imagedata r:id="rId1" o:title=""/>
                <o:lock v:ext="edit" aspectratio="t"/>
                <w10:wrap type="none"/>
                <w10:anchorlock/>
              </v:shape>
            </w:pict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【法宝引证码】CLI.14.2577016</w:t>
          </w:r>
        </w:p>
      </w:tc>
    </w:tr>
  </w:tbl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noLineBreaksAfter w:lang="zh-CN" w:val="([{·‘“〈《「『【〔〖（．［｛￡￥"/>
  <w:noLineBreaksBefore w:lang="zh-CN" w:val="!),.:;?]}¨·ˇˉ―‖’”…∶、。〃々〉》」』】〕〗！＂＇），．：；？］｀｜｝～￠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7B3E"/>
    <w:rsid w:val="00A77B3E"/>
    <w:rsid w:val="00CA2A55"/>
    <w:rsid w:val="331021F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customStyle="1" w:styleId="5">
    <w:name w:val="fulltext-wrap"/>
    <w:basedOn w:val="1"/>
    <w:uiPriority w:val="0"/>
    <w:pPr>
      <w:pBdr>
        <w:top w:val="none" w:color="auto" w:sz="0" w:space="18"/>
        <w:left w:val="none" w:color="auto" w:sz="0" w:space="18"/>
        <w:bottom w:val="none" w:color="auto" w:sz="0" w:space="18"/>
        <w:right w:val="none" w:color="auto" w:sz="0" w:space="18"/>
      </w:pBdr>
    </w:pPr>
  </w:style>
  <w:style w:type="paragraph" w:customStyle="1" w:styleId="6">
    <w:name w:val="fulltext-wrap_title"/>
    <w:basedOn w:val="1"/>
    <w:uiPriority w:val="0"/>
    <w:pPr>
      <w:jc w:val="center"/>
    </w:pPr>
    <w:rPr>
      <w:sz w:val="30"/>
      <w:szCs w:val="30"/>
    </w:rPr>
  </w:style>
  <w:style w:type="paragraph" w:customStyle="1" w:styleId="7">
    <w:name w:val="div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8">
    <w:name w:val="divFullText"/>
    <w:basedOn w:val="1"/>
    <w:uiPriority w:val="0"/>
    <w:pPr>
      <w:spacing w:line="600" w:lineRule="atLeast"/>
    </w:pPr>
    <w:rPr>
      <w:rFonts w:ascii="宋体" w:hAnsi="宋体" w:eastAsia="宋体" w:cs="宋体"/>
      <w:color w:val="000000"/>
      <w:sz w:val="27"/>
      <w:szCs w:val="27"/>
    </w:rPr>
  </w:style>
  <w:style w:type="paragraph" w:customStyle="1" w:styleId="9">
    <w:name w:val="p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10">
    <w:name w:val="fulltext-wrap_fulltext_TiaoYinV2"/>
    <w:basedOn w:val="1"/>
    <w:uiPriority w:val="0"/>
    <w:pPr>
      <w:spacing w:line="384" w:lineRule="auto"/>
    </w:pPr>
    <w:rPr>
      <w:b/>
      <w:bCs/>
      <w:color w:val="218FC4"/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2023-01-28T17:01:39Z</dcterms:created>
  <dc:creator>xmintie.</dc:creator>
  <cp:lastModifiedBy>xmintie.</cp:lastModifiedBy>
  <dcterms:modified xsi:type="dcterms:W3CDTF">2023-01-28T17:01:39Z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12B643D1A6074F81823A4DE8147BC8A3</vt:lpwstr>
  </property>
</Properties>
</file>