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陕西省教育厅办公室转发陕西省发展和改革委员会关于征集重点低碳技术的通知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Style w:val="10"/>
          <w:rFonts w:ascii="宋体" w:hAnsi="宋体" w:eastAsia="宋体" w:cs="宋体"/>
          <w:color w:val="000000"/>
          <w:sz w:val="27"/>
          <w:szCs w:val="27"/>
          <w:lang/>
        </w:rPr>
        <w:t>陕西省教育厅办公室</w:t>
      </w:r>
      <w:r>
        <w:rPr>
          <w:rFonts w:ascii="宋体" w:hAnsi="宋体" w:eastAsia="宋体" w:cs="宋体"/>
          <w:color w:val="000000"/>
          <w:sz w:val="27"/>
          <w:szCs w:val="27"/>
          <w:vertAlign w:val="baseline"/>
          <w:lang/>
        </w:rPr>
        <w:t>转发陕西省发展和改革委员会关于征集重点低碳技术的通知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陕教技办[2013]2号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各有关高等学校：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陕西省发展和改革委员会《关于征集重点低碳技术的通知》（陕发改办函〔2013〕117号，以下简称《通知》，不随文印发，请登陆教育厅门户网站jyt.shaanxi.gov.cn“教育厅文件"栏目下载）转发给你们，并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一、认真学习《通知》精神，充分认识相关技术纳入国家目录的意义，按照要求，积极组织推荐符合条件的低碳技术。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按照《申报表填写说明》要求填写《国家重点低碳技术申报表》，并于2013年3月20日前将推荐材料文字版和电子版（刻制光盘）各2份加盖单位公章后报省教育厅科技处（申报表电子版同时发送到指定邮箱）审核后，报送省发改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联系人：李进忠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联系电话：029—88668673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邮箱：jinhau06@163.com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陕西省教育厅办公室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2013年2月26日</w:t>
      </w:r>
    </w:p>
    <w:p>
      <w:pPr>
        <w:pStyle w:val="9"/>
        <w:spacing w:before="0" w:after="0" w:line="600" w:lineRule="atLeast"/>
        <w:ind w:left="375" w:right="375"/>
        <w:jc w:val="center"/>
        <w:rPr>
          <w:rFonts w:ascii="宋体" w:hAnsi="宋体" w:eastAsia="宋体" w:cs="宋体"/>
          <w:color w:val="000000"/>
          <w:sz w:val="27"/>
          <w:szCs w:val="27"/>
          <w:lang/>
        </w:rPr>
      </w:pPr>
      <w:r>
        <w:rPr>
          <w:rStyle w:val="10"/>
          <w:rFonts w:ascii="宋体" w:hAnsi="宋体" w:eastAsia="宋体" w:cs="宋体"/>
          <w:color w:val="000000"/>
          <w:sz w:val="27"/>
          <w:szCs w:val="27"/>
          <w:lang/>
        </w:rPr>
        <w:t>陕西省发展和改革委员会</w:t>
      </w:r>
      <w:r>
        <w:rPr>
          <w:rFonts w:ascii="宋体" w:hAnsi="宋体" w:eastAsia="宋体" w:cs="宋体"/>
          <w:color w:val="000000"/>
          <w:sz w:val="27"/>
          <w:szCs w:val="27"/>
          <w:vertAlign w:val="baseline"/>
          <w:lang/>
        </w:rPr>
        <w:t>关于征集重点低碳技术的通知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陕发改办函[2013]117号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省教育厅、省科技厅、省工信厅，省国土厅、省环保厅、省住建厅、省交通厅、省农业厅、省林业厅、省国资委，各设区市发展改革委、杨凌示范区发展改革局、西咸新区规划土地环保局、韩城市发展改革局：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技术是低碳发展的重要支撑，为加快低碳技术的推广应用，贯彻落实好国务院《“十二五"控制温室气体排放工作方案》有关要求，国家发展改革委拟组织编制国家重点节能低碳技术目录，开展低碳技术的征集、筛选和评定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一、推荐原则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（一）坚持面向绿色循环低碳发展的方向。申报技术应具有显著的减少温室气体排放效果，或具有大规模推广应用前景，二氧化碳减排潜力大。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（二）坚持推荐技术的先进适用性。适合我国的实际情况，至少达到国内先进水平，知识产权明晰。全行业普及率已在50%以上的技术不在推荐范围之内。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（三）坚持推荐技术的成熟可靠性。在我国有一定应用实例，并有实际效果验证的证明材料。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（四）坚持技术应用的市场导向。推荐技术要有良好的经济性、要有广阔的市场推广前景。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二、推荐范围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钢铁、建材、电力、煤炭、石化、化工、有色、纺织、食品、造纸、机械、家电等工业领域，以及建筑、交通运输、农业、土地利用变化和林业、废弃物处理等领域的低碳技术，可以是单一技术、产品、装备、工艺流程或系统性工程技术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低碳技术评价的温室气体主要为二氧化碳（CO2），同时也适当考虑甲烷（CH4）、氧化亚氮（N2O）、氢氟碳化物（HFCs）、全氟化碳（PFCs）和六氟化硫（SF6）等温室气体。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以节能和提高能效为主要特征的低碳技术不属于此次征集范围。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请你们协助组织有关企业和科研院所，认真学习文件精神，充分认识相关技术纳入国家目录的意义，吃透填表说明，按照要求积极推荐符合条件的低碳技术，提高我省低碳技术在国家目录中的份额。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请于2013年3月20日前将推荐材料文字版和电子版(刻制光盘)各2份加盖单位公章后送我委气候办，我委在组织有关专家审定后出具推荐意见，统一上报国家发展改革委。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联系人：袁建岐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电话：87292005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邮箱：yjq0725@163.com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"https://resources.pkulaw.cn/staticfiles/lawinfo/20200325/12/50/5/735fa4d3f0ef95a01a0f4b80a15416f6.doc"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国家重点低碳技术申报表.doc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"https://resources.pkulaw.cn/staticfiles/lawinfo/20200325/12/50/5/1d0b76b0e8beff0673c77ee89708bfdc.doc"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申报表填写说明.doc</w:t>
      </w:r>
      <w:r>
        <w:rPr>
          <w:rStyle w:val="11"/>
          <w:rFonts w:ascii="宋体" w:hAnsi="宋体" w:eastAsia="宋体" w:cs="宋体"/>
          <w:sz w:val="27"/>
          <w:szCs w:val="27"/>
          <w:lang/>
        </w:rPr>
        <w:fldChar w:fldCharType="end"/>
      </w:r>
    </w:p>
    <w:p>
      <w:pPr>
        <w:pStyle w:val="12"/>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2013年2月5日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"https://www.pkulaw.com/lar/605f134391d88b8e29782dc8773dce68bdfb.html"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https://www.pkulaw.com/lar/605f134391d88b8e29782dc8773dce68bdfb.html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【法宝引证码】CLI.14.2491175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EF84E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0">
    <w:name w:val="span"/>
    <w:basedOn w:val="4"/>
    <w:uiPriority w:val="0"/>
    <w:rPr>
      <w:sz w:val="24"/>
      <w:szCs w:val="24"/>
      <w:vertAlign w:val="baseline"/>
    </w:rPr>
  </w:style>
  <w:style w:type="character" w:customStyle="1" w:styleId="11">
    <w:name w:val="fulltext-wrap_fulltext_a"/>
    <w:basedOn w:val="4"/>
    <w:uiPriority w:val="0"/>
    <w:rPr>
      <w:color w:val="218FC4"/>
    </w:rPr>
  </w:style>
  <w:style w:type="paragraph" w:customStyle="1" w:styleId="12">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2023-01-28T17:03:44Z</dcterms:created>
  <dc:creator>xmintie.</dc:creator>
  <cp:lastModifiedBy>xmintie.</cp:lastModifiedBy>
  <dcterms:modified xsi:type="dcterms:W3CDTF">2023-01-28T17:03:44Z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FF8289F64C6943FB9DE4F32F7923227A</vt:lpwstr>
  </property>
</Properties>
</file>