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7" w:name="_GoBack"/>
      <w:bookmarkEnd w:id="7"/>
      <w:r>
        <w:rPr>
          <w:rFonts w:ascii="Arial" w:hAnsi="Arial" w:eastAsia="Arial" w:cs="Arial"/>
          <w:b/>
          <w:bCs/>
          <w:lang/>
        </w:rPr>
        <w:t>大庆市人民政府办公室关于防范一氧化碳中毒事件保证人民身体健康生命安全工作的紧急通知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大庆市人民政府办公室关于防范一氧化碳中毒事件保证人民身体健康生命安全工作的紧急通知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（庆政办发〔2006〕25号）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各县区政府，市直有关部门、单位：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近期，安徽、吉林和我省的牡丹江市连续发生了多起居民家庭及农民工租住房中使用煤炉取暖导致一氧化碳中毒事件，造成安徽省合肥市88人中毒、3人死亡，吉林省延边州277人中毒、16人死亡，牡丹江市112人中毒、14人死亡。我市也有散在病例发生。党中央、国务院等领导同志高度重视并作出批示，要求做好患者救治工作，采取综合措施，防止类似事件发生。卫生部、</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"https://www.pkulaw.com/chl/0c2fc56215ab7e1dbdfb.html?way=textSlc"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国家安全生产监督管理总局下发《关于防范一氧化碳中毒事件确保人民群众生活取暖安全的通知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》（卫发电〔2006〕19号），省、市领导非常重视这项工作，为贯彻落实上级有关通知精神，结合我市实际，现就有关事项通知如下：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各级政府要组织公安、民政、安全、气象、卫生、疾控、宣传等部门，采取综合措施，开展检查做好防范工作。尤其要高度重视城市平房区、棚户区和城乡结合部等类似事件易发地区的防范工作。各县区政府要结合实际，立即组织乡镇机构、街道办事处、居民委员会和公安分局（派出所），对辖区内特别是城乡结合部燃煤取暖的住房、出租房的取暖设施和通风情况，以及公共场所、大型燃煤取暖社区和生产单位的通风等预防控制措施落实情况进行全面检查，及时消除安全隐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各级卫生部门要积极开展健康教育工作，加强卫生科普知识普及，提高公众自我防护意识和自救、互助能力，同时在人员、技术、药品器械等方面做好应急救治的各项准备工作。各级疾控机构要按照突发公共卫生事件报告的有关要求，逐级报告，做好主动搜索、监测工作，并采取综合措施，普及预防知识，增强广大市民防范意识。各市级综合医院、四县及大同区医院做为全市定点救治医院。各定点医院必须建立领导组织，做到人员、药品、器械、病房四落实。保证中毒患者及时有效救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各级公安机关负责应急状态下维持治安秩序的各项准备工作，包括警力集结、布控方案、执勤方式和行动措施，确保突发公共卫生事件处理工作的顺利进行。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各级气象部门要加强对有关气象因素变化及可能带来影响的观测和分析， 做出科学预警，加强与有关部门的信息沟通。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 xml:space="preserve">各级民政部门要做好特困群体的生活援助工作。街道、社区工作人员要把特困群体作为重点预防对象，主动上门走访。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 xml:space="preserve">各级安全生产监督部门要加强监督、检查和监测，及时发现和消除事故隐患，督促企业落实主体责任，完善通风等安全设施，防止发生中毒事故。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 xml:space="preserve">各级宣传部门要认真开展预防煤烟中毒宣传工作，要充分利用广播、报纸、电视、网络等各种媒体，广泛宣传科学预防和救助知识。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二○○六年三月八日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"https://www.pkulaw.com/lar/b0588b9f172440ca66488a0ebe2237dfbdfb.html"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https://www.pkulaw.com/lar/b0588b9f172440ca66488a0ebe2237dfbdfb.html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【法宝引证码】CLI.14.204595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21A04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2023-01-28T17:07:11Z</dcterms:created>
  <dc:creator>xmintie.</dc:creator>
  <cp:lastModifiedBy>xmintie.</cp:lastModifiedBy>
  <dcterms:modified xsi:type="dcterms:W3CDTF">2023-01-28T17:07:11Z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976E0D11B31448E1A823410F7B029406</vt:lpwstr>
  </property>
</Properties>
</file>