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黑龙江省住房和城乡建设厅关于申报2012年度黑龙江省绿色低碳重点小城镇的通知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黑龙江省住房和城乡建设厅关于申报2012年度黑龙江省绿色低碳重点小城镇的通知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（黑建村[2012]86号）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各市（地）住建局（建委），绥芬河市、抚远县住建局，省农垦、森工总局住建局：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积极稳妥推进我省特色城镇化，打造集约节约、功能完善、宜居宜业、特色鲜明的小城镇，促进我省小城镇健康、协调、可持续发展，省住建厅决定在今后一个时期开展“黑龙江省绿色低碳重点小城镇试点示范”工作，现将有关事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评价标准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根据财政部、住建部《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"https://www.pkulaw.com/chl/c1b00222823d536abdfb.html?way=textSlc"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关于绿色重点小城镇试点示范的实施意见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财建〔2011〕341号）和《绿色低碳重点小城镇建设评价指标（试行）》的有关要求，结合黑龙江省小城镇建设实际，制定了《黑龙江省绿色低碳重点小城镇试点示范评价指标》（以下简称《评价指标》详见附件1），参照执行国家《绿色低碳重点小城镇建设评价指标（试行）解释说明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申报程序与条件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1、小城镇提出申请；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2、县（市、区）政府提出支持意见并制定实施方案；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3、县（市、区）建设主管部门对照《评价指标》自评打分，形成自评报告，并将本县（市、区）考评排名第一的小城镇向市（地）住建局（建委）推荐；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各市（地）建设主管部门严格按照《评价指标》对所辖各县（市、区）推荐的小城镇进行复核打分；原则上要将本区域自评分排名前2位且高于90分的小城镇向省住建厅申报（县、市、区较多的地市可视具体情况申报3个小城镇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5、省住建厅成立联合考评小组，对各市（地）推荐的绿色低碳重点小城镇进行现场考评。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（一）上报材料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1、黑龙江省绿色低碳重点小城镇申请表；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2、市（地）建设主管部门出具的推荐函；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3、县（市、区）政府绿色低碳重点小城镇建设整体实施方案；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4、县（市、区）政府支持绿色低碳重点小城镇建设资金凭证；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现场考评照片汇编（包括可再生能源、建筑节能示范、中小学、社区卫生院、农贸市场、主次干道、公厕、主要街路镇容镇貌、标志性建筑、镇区文物和非物质文化遗产、乡土建筑或民族建筑、镇区代表性自然环境、镇区防洪设施、镇区主要工矿企业排污口和镇区典型居民小区等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（二）现场准备材料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按照《黑龙江省绿色低碳重点小城镇试点示范评价指标》和国家《绿色低碳重点小城镇建设评价指标（试行）解释说明》进行材料准备，如缺少相应佐证材料，则对应的指标不得分。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1、县（市、区）经济社会统计年鉴、城乡建设统计年鉴、环境统计年鉴；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2、镇总体规划及控制性详细规划文本及批复；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3、绿色低碳重点小城镇试点示范建设方案；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4、镇有关的规划建设管理制度汇编（环境卫生、绿化、城建档案、物业管理、防灾和应急管理制度等）；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5、需要城建、水利、环保、环卫和统计等相关部门配合，解答指标体系数据出处，并准备相关证明文件。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评定与授牌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省住建厅组织有关专家成立现场考评小组，对各市（地）推荐的绿色低碳重点小城镇进行现场考评，综合评分排序后，报“省绿色低碳重点小城镇”考评领导小组联评，并确定拟授牌的20个“黑龙江省绿色低碳重点小城镇”，经黑龙江省建设网公示7日后，由住建厅命名并授牌。原则上，被授牌的“省级绿色低碳重点小城镇”可获得优先推荐争取“国家绿色低碳重点小城镇”的资格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1、申报时间：2012年11月20日前将申报材料报省住建厅村镇建设处；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2、考评时间：拟于2012年12月25日前完成。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联系人：王 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　　话：0451-53665084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　　箱：czjsc@126.com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附件：1、黑龙江省绿色低碳重点小城镇申请表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2、黑龙江省绿色低碳重点小城镇建设评价指标及自评分表（试行）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二O一二年十一月六日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黑龙江省绿色低碳重点小城镇申请表 </w:t>
      </w:r>
    </w:p>
    <w:tbl>
      <w:tblPr>
        <w:tblStyle w:val="13"/>
        <w:tblW w:w="5000" w:type="pct"/>
        <w:tblInd w:w="50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1810"/>
        <w:gridCol w:w="474"/>
        <w:gridCol w:w="645"/>
        <w:gridCol w:w="542"/>
        <w:gridCol w:w="395"/>
        <w:gridCol w:w="1312"/>
        <w:gridCol w:w="1705"/>
        <w:gridCol w:w="695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98" w:hRule="atLeast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申报单位</w:t>
            </w:r>
          </w:p>
        </w:tc>
        <w:tc>
          <w:tcPr>
            <w:tcW w:w="0" w:type="auto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名称</w:t>
            </w:r>
          </w:p>
        </w:tc>
        <w:tc>
          <w:tcPr>
            <w:tcW w:w="0" w:type="auto"/>
            <w:gridSpan w:val="8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地址</w:t>
            </w:r>
          </w:p>
        </w:tc>
        <w:tc>
          <w:tcPr>
            <w:tcW w:w="0" w:type="auto"/>
            <w:gridSpan w:val="8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0" w:type="auto"/>
            <w:gridSpan w:val="4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gridSpan w:val="3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邮编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gridSpan w:val="4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gridSpan w:val="3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left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基本情况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人口规模</w:t>
            </w:r>
          </w:p>
        </w:tc>
        <w:tc>
          <w:tcPr>
            <w:tcW w:w="0" w:type="auto"/>
            <w:gridSpan w:val="8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财政收入</w:t>
            </w:r>
          </w:p>
        </w:tc>
        <w:tc>
          <w:tcPr>
            <w:tcW w:w="0" w:type="auto"/>
            <w:gridSpan w:val="8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4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人均可支配收入</w:t>
            </w:r>
          </w:p>
        </w:tc>
        <w:tc>
          <w:tcPr>
            <w:tcW w:w="0" w:type="auto"/>
            <w:gridSpan w:val="5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3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支柱（特色）产业</w:t>
            </w:r>
          </w:p>
        </w:tc>
        <w:tc>
          <w:tcPr>
            <w:tcW w:w="0" w:type="auto"/>
            <w:gridSpan w:val="6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left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一票否决项指标落实情况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gridSpan w:val="6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规划编制完善度</w:t>
            </w:r>
          </w:p>
        </w:tc>
        <w:tc>
          <w:tcPr>
            <w:tcW w:w="0" w:type="auto"/>
            <w:gridSpan w:val="2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gridSpan w:val="6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上级政府支持度</w:t>
            </w:r>
          </w:p>
        </w:tc>
        <w:tc>
          <w:tcPr>
            <w:tcW w:w="0" w:type="auto"/>
            <w:gridSpan w:val="2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gridSpan w:val="6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工业园区建筑密度</w:t>
            </w:r>
          </w:p>
        </w:tc>
        <w:tc>
          <w:tcPr>
            <w:tcW w:w="0" w:type="auto"/>
            <w:gridSpan w:val="2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gridSpan w:val="7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集中政府机关办公楼人均建筑面积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gridSpan w:val="7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院落式行政办公区建筑密度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gridSpan w:val="7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近3年无重大环境污染和生态破坏事件</w:t>
            </w:r>
          </w:p>
        </w:tc>
        <w:tc>
          <w:tcPr>
            <w:tcW w:w="0" w:type="auto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申报小城镇自评总分</w:t>
            </w:r>
          </w:p>
        </w:tc>
        <w:tc>
          <w:tcPr>
            <w:tcW w:w="0" w:type="auto"/>
            <w:gridSpan w:val="7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25" w:hRule="atLeast"/>
        </w:trPr>
        <w:tc>
          <w:tcPr>
            <w:tcW w:w="0" w:type="auto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县（市、区）政府推荐意见</w:t>
            </w:r>
          </w:p>
        </w:tc>
        <w:tc>
          <w:tcPr>
            <w:tcW w:w="0" w:type="auto"/>
            <w:gridSpan w:val="7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391" w:hRule="atLeast"/>
        </w:trPr>
        <w:tc>
          <w:tcPr>
            <w:tcW w:w="0" w:type="auto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市（地）建设、财政推荐意见</w:t>
            </w:r>
          </w:p>
        </w:tc>
        <w:tc>
          <w:tcPr>
            <w:tcW w:w="0" w:type="auto"/>
            <w:gridSpan w:val="4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建设主管部门意见（公章）</w:t>
            </w:r>
          </w:p>
        </w:tc>
        <w:tc>
          <w:tcPr>
            <w:tcW w:w="0" w:type="auto"/>
            <w:gridSpan w:val="3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财政主管部门意见（公章）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396" w:hRule="atLeast"/>
        </w:trPr>
        <w:tc>
          <w:tcPr>
            <w:tcW w:w="0" w:type="auto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省财政、建设审批意见</w:t>
            </w:r>
          </w:p>
        </w:tc>
        <w:tc>
          <w:tcPr>
            <w:tcW w:w="0" w:type="auto"/>
            <w:gridSpan w:val="4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建设主管部门意见（公章）</w:t>
            </w:r>
          </w:p>
        </w:tc>
        <w:tc>
          <w:tcPr>
            <w:tcW w:w="0" w:type="auto"/>
            <w:gridSpan w:val="3"/>
            <w:tcBorders>
              <w:bottom w:val="single" w:color="000000" w:sz="8" w:space="0"/>
              <w:right w:val="single" w:color="000000" w:sz="8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财政主管部门意见（公章）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黑龙江省绿色低碳重点小城镇建设评价指标及自评分表（试行）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小城镇名称　　　　　　　　　　　　　　　　　　　　　　　　　　　　　　　　　　　　　　　评价日期：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995"/>
        <w:gridCol w:w="2444"/>
        <w:gridCol w:w="434"/>
        <w:gridCol w:w="3189"/>
        <w:gridCol w:w="998"/>
        <w:gridCol w:w="111"/>
        <w:gridCol w:w="616"/>
        <w:gridCol w:w="704"/>
        <w:gridCol w:w="43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类型</w:t>
            </w:r>
          </w:p>
        </w:tc>
        <w:tc>
          <w:tcPr>
            <w:tcW w:w="9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 目</w:t>
            </w:r>
          </w:p>
        </w:tc>
        <w:tc>
          <w:tcPr>
            <w:tcW w:w="14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指 标</w:t>
            </w:r>
          </w:p>
        </w:tc>
        <w:tc>
          <w:tcPr>
            <w:tcW w:w="2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总分</w:t>
            </w:r>
          </w:p>
        </w:tc>
        <w:tc>
          <w:tcPr>
            <w:tcW w:w="1700" w:type="pct"/>
            <w:gridSpan w:val="5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评分方法</w:t>
            </w:r>
          </w:p>
        </w:tc>
        <w:tc>
          <w:tcPr>
            <w:tcW w:w="300" w:type="pct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自评分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一、社会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经济发展水平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（10分）</w:t>
            </w:r>
          </w:p>
        </w:tc>
        <w:tc>
          <w:tcPr>
            <w:tcW w:w="9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1、公共财政能力</w:t>
            </w:r>
          </w:p>
        </w:tc>
        <w:tc>
          <w:tcPr>
            <w:tcW w:w="14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（1）人均可支配财政收入水平（%）</w:t>
            </w:r>
          </w:p>
        </w:tc>
        <w:tc>
          <w:tcPr>
            <w:tcW w:w="200" w:type="pct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1700" w:type="pct"/>
            <w:gridSpan w:val="5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与所在市（县、区）平均值比较：＜110%，0分，每高10%加0.5分，直至满分2分</w:t>
            </w:r>
          </w:p>
        </w:tc>
        <w:tc>
          <w:tcPr>
            <w:tcW w:w="300" w:type="pct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2、能耗情况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（2）单位GDP能耗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1700" w:type="pct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与所在省（区、市）平均值比较：比值＞1时0分，比值为1时0.5分，比值每减0.1加0.5分，直至满分2分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3、吸纳就业能力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（3）吸纳外来务工人员的能力（%）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1700" w:type="pct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暂住人口与镇区户籍人口相比，比值为1时，1分，比值每减0.1扣减0.5分，扣完为止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4、社会保障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（4）社会保障覆盖率（%）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1700" w:type="pct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100%时1分，每降低10%扣0.5分，扣完为止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5、特色产业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（5）本地主导产业有特色、有较强竞争力的企业集群，并符合循环经济发展理念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优良，2分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二、规划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建设管理水平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（20分）</w:t>
            </w:r>
          </w:p>
        </w:tc>
        <w:tc>
          <w:tcPr>
            <w:tcW w:w="900" w:type="pct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6、规划编制完善度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（6）镇总体规划在有效期内，并得到较好落实，规划编制与实施有良好的公众参与机制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优良，3分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一般，2分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有总体规划，但其他方面较差，0分；无总体规划，一票否决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（7）镇区控制性详细规划覆盖率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≥100%，2分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60-80%，1分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＜60%，0分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（8）绿色低碳重点镇建设整体实施方案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7、管理机构与效能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（9）设立规划建设管理办公室、站（所），并配备专职规划建设管理人员，基本无违章建筑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机构人员齐全且基本无违章建筑，2分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机构或人员不齐全，1分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既无机构也无人员或明显存在违章建筑，0分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8、建设管理制度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（10）制订规划建设管理办法，城建档案、物业管理、环境卫生、绿化、镇容秩序、道路管理、防灾等管理制度健全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7项具备，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4项具备，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3项以下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9、上级政府支持程度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（11）县级政府对创建绿色低碳重点镇责任明确，发挥领导和指导作用，进行了工作部署，并落实了资金补助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部署明确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分工合理并落实了资金补助，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4分</w:t>
            </w:r>
          </w:p>
        </w:tc>
        <w:tc>
          <w:tcPr>
            <w:tcW w:w="45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部署明确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并落实了资金补助，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3分</w:t>
            </w:r>
          </w:p>
        </w:tc>
        <w:tc>
          <w:tcPr>
            <w:tcW w:w="4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部署明确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分工合理但未落实补助资金，1分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无部署，一票否决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二、规划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建设管理水平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（20分）</w:t>
            </w:r>
          </w:p>
        </w:tc>
        <w:tc>
          <w:tcPr>
            <w:tcW w:w="900" w:type="pct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10、镇容镇貌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（12）居住小区和街道：无私搭乱建现象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（13）卫生保洁：无垃圾乱堆乱放现象，无乱泼、乱贴、乱画等行为，无直接向江河湖泊排污现象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（14）商业店铺：无违规设摊、占道经营现象；灯箱、广告、招牌、霓虹灯、门楼装璜、门面装饰等设置符合建设管理要求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（15）交通与停车管理：建成区交通安全管理有序，车辆停靠管理规范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三、建设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用地集约性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（10分）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11、建成区人均建设用地面积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（16）现状建成区人均建设用地面积（平方米/人）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≤120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120-140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＞140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12、工业园区土地利用集约度（注：无工业园区此项不评分）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（17）工业园区平均建筑密度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≥0.5，1分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0.3-0.5，0.5分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＜0.3一票否决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（18）工业园区平均道路面积比例（%）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≤25%，1分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20-25%，0.5分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＞25%，0分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（19）工业园区平均绿地率（%）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≤20%，1分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20-30%，0.5分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＞30%，0分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13、行政办公设施节约度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（20）集中政府机关办公楼人均建筑面积（平方米/人）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≤18，2分</w:t>
            </w:r>
          </w:p>
        </w:tc>
        <w:tc>
          <w:tcPr>
            <w:tcW w:w="1150" w:type="pct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＞18，0分，一票否决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（21）院落式行政办公区平均建筑密度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≥0.3，2分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0.2-0.3，1分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＜0.2，一票否决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14、道路用地适宜度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（22）主干路红线宽度（米）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宽度≤40，1分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宽度40-60，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宽度＞60，0分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四、资源环境保护与节能减排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（26分）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15、镇区空气污染指数（API指数）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（23）年API小于或等于100的天数（天）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≥300，1分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≥240，0.5分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＜240，0分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16、镇域地表水环境质量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（24）镇辖区水Ⅳ类及以上水体比例（%）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≥50%，1分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30-50%，0.5分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＜30%，0分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17、镇区环境噪声平均值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（25）镇区环境噪声平均值（dB（A））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＜56，1分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56-60，0.5分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≥60，0分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18、工矿企业污染治理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（26）认真贯彻执行环境保护政策和法律法规，辖区内无滥垦、滥伐、滥采、滥挖现象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轻微，0.5分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严重，0分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（27）近三年无重大环境污染或生态破坏事故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有，一票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否决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19、节能建筑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（28）公共服务设施（市政设施、公共服务设施、公共建筑）采用节能技术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3项设施全采用，3分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有1项采用，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（29）新建建筑执行国家节能或绿色建筑标准，既有建筑节能改造计划并实施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两项均有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有一项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四、资源环境保护与节能减排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（26分）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20、可再生能源使用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（30）使用太阳能、地热、风能、生物质能等可再生能源，且可再生能源使用户数合计占镇区总户数的15%以上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3项及以上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1-2项，1分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无或使用规模不达标，0分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21、节水与水资源再生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（31）非居民用水全面实行定额计划用水管理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（32）节水器具普及使用比例（%）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≥90%，1分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80-90%，0.5分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＜80%，0分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（33）城镇污水再生利用率（%）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≥10%，1分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＜10，0.5分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22、生活污水处理与排放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（34）镇区污水管网覆盖率（%）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≥90%，，2分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80-90%，1分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＜80%，0分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（35）污水处理率（%）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≥80%，，2分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60-80%，1分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＜60%，0分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（36）污水处理达标排放率100%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（37）镇区污水处理费征收情况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收费价格大于直接处理成本，收取率可实现保本微利，1分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收费价格大于直接处理成本，收取率无法实现收支平衡，0.5分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收费价格小于直接处理成本，0分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23、生活垃圾收集与处理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（38）镇区生活垃圾收集率（%）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≥90%，2分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70-90%，1分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＜70%，0分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（39）镇区生活垃圾无害化处理率（%）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≥80%，2分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60-80%，1分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＜60%，0分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（40）镇区推行生活垃圾分类收集的小区比例（%）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≥15%，1分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0-15%，0.5分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五、基础设施与园林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绿化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（18分）</w:t>
            </w:r>
          </w:p>
        </w:tc>
        <w:tc>
          <w:tcPr>
            <w:tcW w:w="900" w:type="pct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24、建成区道路交通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（41）建成区道路网密度适宜，且主次干路间距合理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（42）非机动车出行安全便利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（43）道路设施完善，路面及照明设施完好，雨箅、井盖、盲道等设施建设维护完好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25、供水系统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（44）饮用水水源地达标率100%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（45）居民和公共设施供水保证率（%）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≥95%，有备用水源，2分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90-95%，1分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＜90%，0分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26、排水系统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（46）新镇区建成区实施雨污分流，老镇区有雨污分流改造计划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（47）雨水收集排放系统有效运行，镇区防洪功能完善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无水患现象，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有部分水患，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雨季水患严重，0分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27、园林绿化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（48）建成区绿化覆盖率（%）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≥35%，1分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否，0分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（49）建成区街头绿地占公共绿地比例（%）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≥50%，2分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25-50%，1分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＜25%，0分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（50）建成区人均公共绿地面积（平米/人）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≥12，2分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8-12，1分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＜8，0分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六、公共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服务水平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（9分）</w:t>
            </w:r>
          </w:p>
        </w:tc>
        <w:tc>
          <w:tcPr>
            <w:tcW w:w="9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28、建成区住房情况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（51）建成区危房比例（%）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≤5%，2分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5-15%，1分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≥15%，0分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29、教育设施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（52）建成区中小学建设规模和标准达到《农村普通中小学校建设标准》要求，且教学质量好、能够为周边学生提供优质教育资源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基本达标，1分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30、医疗设施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（53）公立乡镇医院至少1所，建设规模和标准达到《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instrText xml:space="preserve"> HYPERLINK "https://www.pkulaw.com/chl/f4989d554481c220bdfb.html?way=textSlc" </w:instrTex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color w:val="218FC4"/>
                <w:sz w:val="27"/>
                <w:szCs w:val="27"/>
                <w:vertAlign w:val="baseline"/>
                <w:lang/>
              </w:rPr>
              <w:t>乡镇卫生院建设标准</w:t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sz w:val="27"/>
                <w:szCs w:val="27"/>
                <w:vertAlign w:val="baseline"/>
                <w:lang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》要求，且能够发挥基层卫生网点作用，能够满足居民预防保健及基本医疗服务需求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基本达标，1分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31、商业（集贸市场）设施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（54）建成区至少拥有集中便民集贸市场1座，且市场管理规范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优秀，2分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32、公共文体娱乐设施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（55）公共文化设施至少1处：文化活动中心、图书馆、体育场（所）、影剧院等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4项都有，1分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1-3项，0.5分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33、公共厕所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（56）建成区公共厕所设置合理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合理，1分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无，0分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七、历史文化保护与特色建设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（7分）</w:t>
            </w:r>
          </w:p>
        </w:tc>
        <w:tc>
          <w:tcPr>
            <w:tcW w:w="900" w:type="pct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34、历史文化遗产保护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（57）辖区内历史文化资源，依据相关法律法规得到妥善保护与管理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（58）已评定为“国家级历史文化名镇”，并制定《历史文化名镇保护规划》，实施效果好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评定为国家级历史文化名镇，且实施效好，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评定为省级历史文化名镇，实施效果一般，1分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00" w:type="pct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35、城镇建设特色</w:t>
            </w:r>
          </w:p>
        </w:tc>
        <w:tc>
          <w:tcPr>
            <w:tcW w:w="14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（59）城镇建设风貌与地域自然环境特色协调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（60）城镇建设风貌体现地域文化特色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（61）城镇主要建筑规模尺度适宜，色彩、形式协调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40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（62）已评定为“特色景观旅游名镇”，并依据相关规划及规范进行建设与保护</w:t>
            </w:r>
          </w:p>
        </w:tc>
        <w:tc>
          <w:tcPr>
            <w:tcW w:w="2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5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良好，1分</w:t>
            </w:r>
          </w:p>
        </w:tc>
        <w:tc>
          <w:tcPr>
            <w:tcW w:w="50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一般，0.5分</w:t>
            </w:r>
          </w:p>
        </w:tc>
        <w:tc>
          <w:tcPr>
            <w:tcW w:w="650" w:type="pct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较差，0分</w:t>
            </w:r>
          </w:p>
        </w:tc>
        <w:tc>
          <w:tcPr>
            <w:tcW w:w="3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4650" w:type="pct"/>
            <w:gridSpan w:val="5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自评分总分</w:t>
            </w:r>
          </w:p>
        </w:tc>
        <w:tc>
          <w:tcPr>
            <w:tcW w:w="300" w:type="pct"/>
            <w:gridSpan w:val="5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"https://www.pkulaw.com/lar/427856954e8bff2c6682f7d3da333711bdfb.html"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https://www.pkulaw.com/lar/427856954e8bff2c6682f7d3da333711bdfb.html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【法宝引证码】CLI.14.763509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2A91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table" w:customStyle="1" w:styleId="13">
    <w:name w:val="fulltext-wrap_fulltext_table_c_tb"/>
    <w:basedOn w:val="3"/>
    <w:uiPriority w:val="0"/>
    <w:tblPr>
      <w:tblStyle w:val="3"/>
    </w:tblPr>
  </w:style>
  <w:style w:type="paragraph" w:customStyle="1" w:styleId="14">
    <w:name w:val="fulltext-wrap_fulltext_table_p"/>
    <w:basedOn w:val="1"/>
    <w:uiPriority w:val="0"/>
    <w:pPr>
      <w:ind w:firstLine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2023-01-28T17:07:53Z</dcterms:created>
  <dc:creator>xmintie.</dc:creator>
  <cp:lastModifiedBy>xmintie.</cp:lastModifiedBy>
  <dcterms:modified xsi:type="dcterms:W3CDTF">2023-01-28T17:07:53Z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F08F4C0B556846EBAFB6E73AC0B6B52C</vt:lpwstr>
  </property>
</Properties>
</file>