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黑龙江省市场监督管理局关于印发《食品添加剂二氧化碳(分装)生产许可证审查方案(试行)》的通知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黑龙江省市场监督管理局关于印发《食品添加剂二氧化碳（分装）生产许可证审查方案（试行）》的通知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（黑市监规〔2019〕17号）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各市（地）市场监督管理局：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"https://www.pkulaw.com/chl/8717f2d50d509102bdfb.html?way=textSlc"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食品生产许可管理办法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国家食品药品监督管理总局令2015年第16号）有关规定，结合我省食品生产许可审查工作的实际需要，经广泛征求意见并组织相关专家审核，我局制定了《食品添加剂二氧化碳（分装）生产许可证审查方案（试行）》。现予印发，自发布之日起实施，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2019年12月10日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食品添加剂二氧化碳（分装）生产许可证审查方案（试行）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发证产品范围及申证单元</w:t>
      </w:r>
      <w:r>
        <w:rPr>
          <w:rFonts w:ascii="宋体" w:hAnsi="宋体" w:eastAsia="宋体" w:cs="宋体"/>
          <w:color w:val="000000"/>
          <w:sz w:val="27"/>
          <w:szCs w:val="27"/>
          <w:lang/>
        </w:rPr>
        <w:br w:type="textWrapping"/>
      </w:r>
      <w:r>
        <w:rPr>
          <w:rFonts w:ascii="宋体" w:hAnsi="宋体" w:eastAsia="宋体" w:cs="宋体"/>
          <w:color w:val="000000"/>
          <w:sz w:val="27"/>
          <w:szCs w:val="27"/>
          <w:lang/>
        </w:rPr>
        <w:t>　　实施食品生产许可证管理的食品添加剂二氧化碳（分装）是指以食品级二氧化碳为原料经过或不经过物理（加压或成型）工序加工制作而成的食品级固态（干冰）、液态或气态二氧化碳。本方案应与《食品生产许可审查通则》结合使用，仅适用于黑龙江省食品添加剂二氧化碳（分装）生产许可审查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食品添加剂二氧化碳（分装）的申证单元为1个：食品添加剂二氧化碳（分装）。</w:t>
      </w:r>
      <w:r>
        <w:rPr>
          <w:rFonts w:ascii="宋体" w:hAnsi="宋体" w:eastAsia="宋体" w:cs="宋体"/>
          <w:color w:val="000000"/>
          <w:sz w:val="27"/>
          <w:szCs w:val="27"/>
          <w:lang/>
        </w:rPr>
        <w:br w:type="textWrapping"/>
      </w:r>
      <w:r>
        <w:rPr>
          <w:rFonts w:ascii="宋体" w:hAnsi="宋体" w:eastAsia="宋体" w:cs="宋体"/>
          <w:color w:val="000000"/>
          <w:sz w:val="27"/>
          <w:szCs w:val="27"/>
          <w:lang/>
        </w:rPr>
        <w:t>　　食品添加剂二氧化碳（分装）是指以食品级二氧化碳为原料直接分装或经过物理（加压或成型）工序，而制得的食品级固态（干冰）、液态或气态二氧化碳。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生产许可证上应注明获证产品名称及申证单元，即食品添加剂二氧化碳（分装）。生产许可证有效期为5年，其产品类别编号为3201。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生产许可条件审查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企业对提交的申报材料的真实性、一致性负责。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1.进货查验记录制度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建立进货查验记录制度，对原辅料、包装材料供应商进行审核，并定期进行审核评估；在与供应商签订的合同中，应明确双方承担的食品安全责任。采购的原辅料、包装材料应符合国家法律法规、食品安全标准和相关产品标准要求。原辅料、包装材料进货要查验供货者的许可证、产品合格证明文件。主要原辅料及包材钢瓶的标准见附件1和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2.生产过程控制制度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生产过程需符合食品添加剂生产通用卫生规范的要求。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企业应建立生产过程控制制度，对生产过程中的物理（加压或成型）、分装等工序有效控制，以及周转气瓶、存贮罐、运输和交付环节质量安全进行有效管控，防止污染。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3.出厂检验记录制度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品出厂检验应依据产品执行标准规定的所有检验项目进行逐批检验，检验项目和涉及的检验方法参见相应国家标准。不能自行检验的项目，应委托具有合法资质的检验机构进行检验，并出具检验报告。本方案中的批次，是指在同一条生产线一个生产周期内一次投料、一次连续包装，同一品种，以相同工艺持续生产出具有预期均一质量及稳定性的一批成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行检验的项目，企业可以使用快速检测方法及设备进行产品检验，但应保证数据准确，并定期与食品安全国家标准规定的检验方法进行比对或者验证。当检验结果呈阳性或可疑时，应使用食品安全国家标准规定的检验方法进行确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（二）人员要求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企业应建立人员管理制度，各岗位人员的数量和能力应与企业规模、工艺、设备水平等相适应。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配备具有相关专业和经验的食品安全管理人员、检验人员、生产管理人员与技术人员。工作人员须经过专业培训，经企业考核合格后上岗。企业负责人和食品安全管理人员，应有食品或相关专业本科以上学历，并具有相关工作经历。生产管理人员、技术人员应有食品或相关专业专科以上学历，并具相关工作经历。从事产品检测的人员应具有食品、化学或相关专业专科以上的学历，或者具有食品检测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（三）生产场所要求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厂房应建在无有害气体、烟尘、灰尘、放射性物质及其他扩散性污染源的地区。厂房通风良好，设计合理，能满足生产流程的要求，还应当有与生产相适应的原辅料库、生产车间、成品库。对工业、食品级生产环节应分隔。生产区应与生活区分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厂房应具有足够空间，以利于设备、物料的贮存与运输、卫生清理和人员通行。厂区道路应采用便于清洗的混凝土，沥青及其他硬质材料铺设，防止积水和尘土飞扬。厂房与设施必须严格防止鼠、蝇及其他害虫的侵入和隐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（四）设备布局与工艺流程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1.必备的生产设备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必备的生产设备：加压或成型设备、包装（分装）设备、压力储罐。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2.基本生产流程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食品级原料-物理加压或成型（或不成型）-包装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试制产品检验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企业所申报食品添加剂二氧化碳（分装）的产品，提供试制产品的检验合格报告，检验项目应包含《食品安全国家标准食品添加剂二氧化碳》（GB 1886.228-2016）标准以及法律法规和相关部门公告规定的全部项目。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应定期对质量管理体系的运行情况进行自查，保证其有效运行。质量管理体系的自查内容至少包括：企业资质、产品变化情况；采购进货查验落实情况；生产过程控制情况；出厂检验落实情况；不合格品管理情况；标签标注符合性情况；信息化追溯系统建立情况；投诉举报处理情况；食品安全隐患排查及食品安全事故处置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附件：1.主要原材料标准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2.主要包装材料标准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主要原材料标准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6" o:spt="75" type="#_x0000_t75" style="height:61.75pt;width:523.3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主要包装材料标准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7" o:spt="75" type="#_x0000_t75" style="height:155.95pt;width:523.3pt;" filled="f" stroked="f" coordsize="21600,21600">
            <v:path/>
            <v:fill on="f" focussize="0,0"/>
            <v:stroke on="f"/>
            <v:imagedata r:id="rId9" o:title=""/>
            <o:lock v:ext="edit" aspectratio="t"/>
            <w10:wrap type="none"/>
            <w10:anchorlock/>
          </v:shape>
        </w:pic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8" o:spt="75" type="#_x0000_t75" style="height:192pt;width:192pt;" filled="f" stroked="f" coordsize="21600,21600">
            <v:path/>
            <v:fill on="f" focussize="0,0"/>
            <v:stroke on="f"/>
            <v:imagedata r:id="rId10"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"https://www.pkulaw.com/lar/abddeed11da25916d3954ff18d1c9ff3bdfb.html"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https://www.pkulaw.com/lar/abddeed11da25916d3954ff18d1c9ff3bdfb.html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【法宝引证码】CLI.12.1607871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EF46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2023-01-28T17:08:31Z</dcterms:created>
  <dc:creator>xmintie.</dc:creator>
  <cp:lastModifiedBy>xmintie.</cp:lastModifiedBy>
  <dcterms:modified xsi:type="dcterms:W3CDTF">2023-01-28T17:08:31Z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1709E4302942403F8E757D28B0AC603E</vt:lpwstr>
  </property>
</Properties>
</file>