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Arial" w:hAnsi="Arial"/>
          <w:b/>
          <w:i w:val="0"/>
          <w:color w:val="081840"/>
          <w:sz w:val="22"/>
        </w:rPr>
        <w:t>GeoRoundtable</w:t>
      </w:r>
    </w:p>
    <w:p>
      <w:r>
        <w:rPr>
          <w:rFonts w:ascii="Arial" w:hAnsi="Arial"/>
          <w:b/>
          <w:i w:val="0"/>
          <w:color w:val="081840"/>
          <w:sz w:val="56"/>
        </w:rPr>
        <w:t>Universal Domain Graph (UDG)</w:t>
      </w:r>
    </w:p>
    <w:p>
      <w:r>
        <w:rPr>
          <w:rFonts w:ascii="Arial" w:hAnsi="Arial"/>
          <w:b/>
          <w:i w:val="0"/>
          <w:color w:val="1D6FA4"/>
          <w:sz w:val="44"/>
        </w:rPr>
        <w:t>Deployment Architecture Design</w:t>
      </w:r>
    </w:p>
    <w:p/>
    <w:p>
      <w:pPr>
        <w:spacing w:after="60"/>
      </w:pPr>
      <w:r>
        <w:rPr>
          <w:rFonts w:ascii="Arial" w:hAnsi="Arial"/>
          <w:b/>
          <w:i w:val="0"/>
          <w:sz w:val="22"/>
        </w:rPr>
        <w:t xml:space="preserve">Document Number:  </w:t>
      </w:r>
      <w:r>
        <w:rPr>
          <w:rFonts w:ascii="Arial" w:hAnsi="Arial"/>
          <w:b w:val="0"/>
          <w:i w:val="0"/>
          <w:sz w:val="22"/>
        </w:rPr>
        <w:t>SWF STD-6:2025 ADD-1</w:t>
      </w:r>
    </w:p>
    <w:p>
      <w:pPr>
        <w:spacing w:after="60"/>
      </w:pPr>
      <w:r>
        <w:rPr>
          <w:rFonts w:ascii="Arial" w:hAnsi="Arial"/>
          <w:b/>
          <w:i w:val="0"/>
          <w:sz w:val="22"/>
        </w:rPr>
        <w:t xml:space="preserve">Author:  </w:t>
      </w:r>
      <w:r>
        <w:rPr>
          <w:rFonts w:ascii="Arial" w:hAnsi="Arial"/>
          <w:b w:val="0"/>
          <w:i w:val="0"/>
          <w:sz w:val="22"/>
        </w:rPr>
        <w:t>George Percivall</w:t>
      </w:r>
    </w:p>
    <w:p>
      <w:pPr>
        <w:spacing w:after="60"/>
      </w:pPr>
      <w:r>
        <w:rPr>
          <w:rFonts w:ascii="Arial" w:hAnsi="Arial"/>
          <w:b/>
          <w:i w:val="0"/>
          <w:sz w:val="22"/>
        </w:rPr>
        <w:t xml:space="preserve">Version:  </w:t>
      </w:r>
      <w:r>
        <w:rPr>
          <w:rFonts w:ascii="Arial" w:hAnsi="Arial"/>
          <w:b w:val="0"/>
          <w:i w:val="0"/>
          <w:sz w:val="22"/>
        </w:rPr>
        <w:t>1.0 — Draft</w:t>
      </w:r>
    </w:p>
    <w:p>
      <w:pPr>
        <w:spacing w:after="60"/>
      </w:pPr>
      <w:r>
        <w:rPr>
          <w:rFonts w:ascii="Arial" w:hAnsi="Arial"/>
          <w:b/>
          <w:i w:val="0"/>
          <w:sz w:val="22"/>
        </w:rPr>
        <w:t xml:space="preserve">Date:  </w:t>
      </w:r>
      <w:r>
        <w:rPr>
          <w:rFonts w:ascii="Arial" w:hAnsi="Arial"/>
          <w:b w:val="0"/>
          <w:i w:val="0"/>
          <w:sz w:val="22"/>
        </w:rPr>
        <w:t>March 2026</w:t>
      </w:r>
    </w:p>
    <w:p>
      <w:pPr>
        <w:spacing w:after="60"/>
      </w:pPr>
      <w:r>
        <w:rPr>
          <w:rFonts w:ascii="Arial" w:hAnsi="Arial"/>
          <w:b/>
          <w:i w:val="0"/>
          <w:sz w:val="22"/>
        </w:rPr>
        <w:t xml:space="preserve">Status:  </w:t>
      </w:r>
      <w:r>
        <w:rPr>
          <w:rFonts w:ascii="Arial" w:hAnsi="Arial"/>
          <w:b w:val="0"/>
          <w:i w:val="0"/>
          <w:sz w:val="22"/>
        </w:rPr>
        <w:t>Initial Release</w:t>
      </w:r>
    </w:p>
    <w:p>
      <w:pPr>
        <w:spacing w:after="60"/>
      </w:pPr>
      <w:r>
        <w:rPr>
          <w:rFonts w:ascii="Arial" w:hAnsi="Arial"/>
          <w:b/>
          <w:i w:val="0"/>
          <w:sz w:val="22"/>
        </w:rPr>
        <w:t xml:space="preserve">Based On:  </w:t>
      </w:r>
      <w:r>
        <w:rPr>
          <w:rFonts w:ascii="Arial" w:hAnsi="Arial"/>
          <w:b w:val="0"/>
          <w:i w:val="0"/>
          <w:sz w:val="22"/>
        </w:rPr>
        <w:t>UDG System Design Specification (Revision 3)</w:t>
      </w:r>
    </w:p>
    <w:p/>
    <w:p>
      <w:pPr>
        <w:spacing w:after="0"/>
      </w:pPr>
      <w:r>
        <w:rPr>
          <w:rFonts w:ascii="Arial" w:hAnsi="Arial"/>
          <w:b w:val="0"/>
          <w:i/>
          <w:sz w:val="20"/>
        </w:rPr>
        <w:t>This document defines the deployment architecture of the Universal Domain Graph (UDG), specifying physical software component nodes and their interfaces. Requirements are allocated from the UDG System Design Specification functional requirements.</w:t>
      </w:r>
    </w:p>
    <w:p>
      <w:r>
        <w:br w:type="page"/>
      </w:r>
    </w:p>
    <w:p>
      <w:pPr>
        <w:pStyle w:val="Heading1"/>
      </w:pPr>
      <w:r>
        <w:rPr>
          <w:rFonts w:ascii="Arial" w:hAnsi="Arial"/>
          <w:color w:val="081840"/>
          <w:sz w:val="32"/>
        </w:rPr>
        <w:t>1.  Introduction</w:t>
      </w:r>
    </w:p>
    <w:p>
      <w:pPr>
        <w:pStyle w:val="Heading2"/>
      </w:pPr>
      <w:r>
        <w:rPr>
          <w:rFonts w:ascii="Arial" w:hAnsi="Arial"/>
          <w:color w:val="1D6FA4"/>
          <w:sz w:val="26"/>
        </w:rPr>
        <w:t>1.1  Purpose</w:t>
      </w:r>
    </w:p>
    <w:p>
      <w:pPr>
        <w:spacing w:after="120"/>
      </w:pPr>
      <w:r>
        <w:rPr>
          <w:rFonts w:ascii="Arial" w:hAnsi="Arial"/>
          <w:sz w:val="22"/>
        </w:rPr>
        <w:t>This document defines the deployment architecture for the Universal Domain Graph (UDG), a publicly accessible information commons and key infrastructure component of the Spatial Web. The design consists of a set of physical software component nodes (SW Nodes) and the interfaces between them, together with requirements derived through functional allocation from the UDG System Design Specification (SWF STD-6:2025, Revision 3).</w:t>
      </w:r>
    </w:p>
    <w:p>
      <w:pPr>
        <w:pStyle w:val="Heading2"/>
      </w:pPr>
      <w:r>
        <w:rPr>
          <w:rFonts w:ascii="Arial" w:hAnsi="Arial"/>
          <w:color w:val="1D6FA4"/>
          <w:sz w:val="26"/>
        </w:rPr>
        <w:t>1.2  Scope</w:t>
      </w:r>
    </w:p>
    <w:p>
      <w:pPr>
        <w:spacing w:after="120"/>
      </w:pPr>
      <w:r>
        <w:rPr>
          <w:rFonts w:ascii="Arial" w:hAnsi="Arial"/>
          <w:sz w:val="22"/>
        </w:rPr>
        <w:t>This architecture design addresses the five conceptual views of the UDG as defined in the System Design Specification:</w:t>
      </w:r>
    </w:p>
    <w:p>
      <w:pPr>
        <w:pStyle w:val="ListBullet"/>
        <w:spacing w:after="40"/>
      </w:pPr>
      <w:r>
        <w:rPr>
          <w:rFonts w:ascii="Arial" w:hAnsi="Arial"/>
          <w:sz w:val="20"/>
        </w:rPr>
        <w:t>UDG as a Knowledge Graph (Clause 5)</w:t>
      </w:r>
    </w:p>
    <w:p>
      <w:pPr>
        <w:pStyle w:val="ListBullet"/>
        <w:spacing w:after="40"/>
      </w:pPr>
      <w:r>
        <w:rPr>
          <w:rFonts w:ascii="Arial" w:hAnsi="Arial"/>
          <w:sz w:val="20"/>
        </w:rPr>
        <w:t>UDG Hyperspace Atlas (Clause 6)</w:t>
      </w:r>
    </w:p>
    <w:p>
      <w:pPr>
        <w:pStyle w:val="ListBullet"/>
        <w:spacing w:after="40"/>
      </w:pPr>
      <w:r>
        <w:rPr>
          <w:rFonts w:ascii="Arial" w:hAnsi="Arial"/>
          <w:sz w:val="20"/>
        </w:rPr>
        <w:t>UDG as a Registry of Registries (Clause 7)</w:t>
      </w:r>
    </w:p>
    <w:p>
      <w:pPr>
        <w:pStyle w:val="ListBullet"/>
        <w:spacing w:after="40"/>
      </w:pPr>
      <w:r>
        <w:rPr>
          <w:rFonts w:ascii="Arial" w:hAnsi="Arial"/>
          <w:sz w:val="20"/>
        </w:rPr>
        <w:t>UDG as a Social Network (Clause 8)</w:t>
      </w:r>
    </w:p>
    <w:p>
      <w:pPr>
        <w:pStyle w:val="ListBullet"/>
        <w:spacing w:after="40"/>
      </w:pPr>
      <w:r>
        <w:rPr>
          <w:rFonts w:ascii="Arial" w:hAnsi="Arial"/>
          <w:sz w:val="20"/>
        </w:rPr>
        <w:t>UDG Distributed Computing (Clause 9)</w:t>
      </w:r>
    </w:p>
    <w:p>
      <w:pPr>
        <w:spacing w:after="120"/>
      </w:pPr>
      <w:r>
        <w:rPr>
          <w:rFonts w:ascii="Arial" w:hAnsi="Arial"/>
          <w:sz w:val="22"/>
        </w:rPr>
        <w:t>Each conceptual view contributes functional requirements that are allocated to one or more deployment component nodes. The non-isomorphic mapping between conceptual domains and physical SW Nodes reflects the dynamic, distributed nature of UDG deployments.</w:t>
      </w:r>
    </w:p>
    <w:p>
      <w:pPr>
        <w:pStyle w:val="Heading2"/>
      </w:pPr>
      <w:r>
        <w:rPr>
          <w:rFonts w:ascii="Arial" w:hAnsi="Arial"/>
          <w:color w:val="1D6FA4"/>
          <w:sz w:val="26"/>
        </w:rPr>
        <w:t>1.3  Conventions and Abbreviations</w:t>
      </w:r>
    </w:p>
    <w:tbl>
      <w:tblPr>
        <w:tblStyle w:val="TableGrid"/>
        <w:tblW w:type="auto" w:w="0"/>
        <w:jc w:val="left"/>
        <w:tblLook w:firstColumn="1" w:firstRow="1" w:lastColumn="0" w:lastRow="0" w:noHBand="0" w:noVBand="1" w:val="04A0"/>
      </w:tblPr>
      <w:tblGrid>
        <w:gridCol w:w="2160"/>
        <w:gridCol w:w="7920"/>
      </w:tblGrid>
      <w:tr>
        <w:tc>
          <w:tcPr>
            <w:tcW w:type="dxa" w:w="4680"/>
            <w:shd w:val="clear" w:color="auto" w:fill="1D6FA4"/>
          </w:tcPr>
          <w:p>
            <w:r>
              <w:rPr>
                <w:rFonts w:ascii="Arial" w:hAnsi="Arial"/>
                <w:b/>
                <w:color w:val="FFFFFF"/>
                <w:sz w:val="20"/>
              </w:rPr>
              <w:t>Abbreviation</w:t>
            </w:r>
          </w:p>
        </w:tc>
        <w:tc>
          <w:tcPr>
            <w:tcW w:type="dxa" w:w="4680"/>
            <w:shd w:val="clear" w:color="auto" w:fill="1D6FA4"/>
          </w:tcPr>
          <w:p>
            <w:r>
              <w:rPr>
                <w:rFonts w:ascii="Arial" w:hAnsi="Arial"/>
                <w:b/>
                <w:color w:val="FFFFFF"/>
                <w:sz w:val="20"/>
              </w:rPr>
              <w:t>Definition</w:t>
            </w:r>
          </w:p>
        </w:tc>
      </w:tr>
      <w:tr>
        <w:tc>
          <w:tcPr>
            <w:tcW w:type="dxa" w:w="2160"/>
          </w:tcPr>
          <w:p>
            <w:r>
              <w:rPr>
                <w:rFonts w:ascii="Arial" w:hAnsi="Arial"/>
                <w:sz w:val="20"/>
              </w:rPr>
              <w:t>DA</w:t>
            </w:r>
          </w:p>
        </w:tc>
        <w:tc>
          <w:tcPr>
            <w:tcW w:type="dxa" w:w="7920"/>
          </w:tcPr>
          <w:p>
            <w:r>
              <w:rPr>
                <w:rFonts w:ascii="Arial" w:hAnsi="Arial"/>
                <w:sz w:val="20"/>
              </w:rPr>
              <w:t>Domain Authority</w:t>
            </w:r>
          </w:p>
        </w:tc>
      </w:tr>
      <w:tr>
        <w:tc>
          <w:tcPr>
            <w:tcW w:type="dxa" w:w="2160"/>
          </w:tcPr>
          <w:p>
            <w:r>
              <w:rPr>
                <w:rFonts w:ascii="Arial" w:hAnsi="Arial"/>
                <w:sz w:val="20"/>
              </w:rPr>
              <w:t>DGGS</w:t>
            </w:r>
          </w:p>
        </w:tc>
        <w:tc>
          <w:tcPr>
            <w:tcW w:type="dxa" w:w="7920"/>
          </w:tcPr>
          <w:p>
            <w:r>
              <w:rPr>
                <w:rFonts w:ascii="Arial" w:hAnsi="Arial"/>
                <w:sz w:val="20"/>
              </w:rPr>
              <w:t>Discrete Global Grid System</w:t>
            </w:r>
          </w:p>
        </w:tc>
      </w:tr>
      <w:tr>
        <w:tc>
          <w:tcPr>
            <w:tcW w:type="dxa" w:w="2160"/>
          </w:tcPr>
          <w:p>
            <w:r>
              <w:rPr>
                <w:rFonts w:ascii="Arial" w:hAnsi="Arial"/>
                <w:sz w:val="20"/>
              </w:rPr>
              <w:t>DID</w:t>
            </w:r>
          </w:p>
        </w:tc>
        <w:tc>
          <w:tcPr>
            <w:tcW w:type="dxa" w:w="7920"/>
          </w:tcPr>
          <w:p>
            <w:r>
              <w:rPr>
                <w:rFonts w:ascii="Arial" w:hAnsi="Arial"/>
                <w:sz w:val="20"/>
              </w:rPr>
              <w:t>Decentralized Identifier</w:t>
            </w:r>
          </w:p>
        </w:tc>
      </w:tr>
      <w:tr>
        <w:tc>
          <w:tcPr>
            <w:tcW w:type="dxa" w:w="2160"/>
          </w:tcPr>
          <w:p>
            <w:r>
              <w:rPr>
                <w:rFonts w:ascii="Arial" w:hAnsi="Arial"/>
                <w:sz w:val="20"/>
              </w:rPr>
              <w:t>HSML</w:t>
            </w:r>
          </w:p>
        </w:tc>
        <w:tc>
          <w:tcPr>
            <w:tcW w:type="dxa" w:w="7920"/>
          </w:tcPr>
          <w:p>
            <w:r>
              <w:rPr>
                <w:rFonts w:ascii="Arial" w:hAnsi="Arial"/>
                <w:sz w:val="20"/>
              </w:rPr>
              <w:t>Hyperspace Modeling Language</w:t>
            </w:r>
          </w:p>
        </w:tc>
      </w:tr>
      <w:tr>
        <w:tc>
          <w:tcPr>
            <w:tcW w:type="dxa" w:w="2160"/>
          </w:tcPr>
          <w:p>
            <w:r>
              <w:rPr>
                <w:rFonts w:ascii="Arial" w:hAnsi="Arial"/>
                <w:sz w:val="20"/>
              </w:rPr>
              <w:t>HSTP</w:t>
            </w:r>
          </w:p>
        </w:tc>
        <w:tc>
          <w:tcPr>
            <w:tcW w:type="dxa" w:w="7920"/>
          </w:tcPr>
          <w:p>
            <w:r>
              <w:rPr>
                <w:rFonts w:ascii="Arial" w:hAnsi="Arial"/>
                <w:sz w:val="20"/>
              </w:rPr>
              <w:t>Hyperspace Transaction Protocol</w:t>
            </w:r>
          </w:p>
        </w:tc>
      </w:tr>
      <w:tr>
        <w:tc>
          <w:tcPr>
            <w:tcW w:type="dxa" w:w="2160"/>
          </w:tcPr>
          <w:p>
            <w:r>
              <w:rPr>
                <w:rFonts w:ascii="Arial" w:hAnsi="Arial"/>
                <w:sz w:val="20"/>
              </w:rPr>
              <w:t>RDF</w:t>
            </w:r>
          </w:p>
        </w:tc>
        <w:tc>
          <w:tcPr>
            <w:tcW w:type="dxa" w:w="7920"/>
          </w:tcPr>
          <w:p>
            <w:r>
              <w:rPr>
                <w:rFonts w:ascii="Arial" w:hAnsi="Arial"/>
                <w:sz w:val="20"/>
              </w:rPr>
              <w:t>Resource Description Framework</w:t>
            </w:r>
          </w:p>
        </w:tc>
      </w:tr>
      <w:tr>
        <w:tc>
          <w:tcPr>
            <w:tcW w:type="dxa" w:w="2160"/>
          </w:tcPr>
          <w:p>
            <w:r>
              <w:rPr>
                <w:rFonts w:ascii="Arial" w:hAnsi="Arial"/>
                <w:sz w:val="20"/>
              </w:rPr>
              <w:t>SHACL</w:t>
            </w:r>
          </w:p>
        </w:tc>
        <w:tc>
          <w:tcPr>
            <w:tcW w:type="dxa" w:w="7920"/>
          </w:tcPr>
          <w:p>
            <w:r>
              <w:rPr>
                <w:rFonts w:ascii="Arial" w:hAnsi="Arial"/>
                <w:sz w:val="20"/>
              </w:rPr>
              <w:t>Shapes Constraint Language</w:t>
            </w:r>
          </w:p>
        </w:tc>
      </w:tr>
      <w:tr>
        <w:tc>
          <w:tcPr>
            <w:tcW w:type="dxa" w:w="2160"/>
          </w:tcPr>
          <w:p>
            <w:r>
              <w:rPr>
                <w:rFonts w:ascii="Arial" w:hAnsi="Arial"/>
                <w:sz w:val="20"/>
              </w:rPr>
              <w:t>SW</w:t>
            </w:r>
          </w:p>
        </w:tc>
        <w:tc>
          <w:tcPr>
            <w:tcW w:type="dxa" w:w="7920"/>
          </w:tcPr>
          <w:p>
            <w:r>
              <w:rPr>
                <w:rFonts w:ascii="Arial" w:hAnsi="Arial"/>
                <w:sz w:val="20"/>
              </w:rPr>
              <w:t>Spatial Web</w:t>
            </w:r>
          </w:p>
        </w:tc>
      </w:tr>
      <w:tr>
        <w:tc>
          <w:tcPr>
            <w:tcW w:type="dxa" w:w="2160"/>
          </w:tcPr>
          <w:p>
            <w:r>
              <w:rPr>
                <w:rFonts w:ascii="Arial" w:hAnsi="Arial"/>
                <w:sz w:val="20"/>
              </w:rPr>
              <w:t>SWID</w:t>
            </w:r>
          </w:p>
        </w:tc>
        <w:tc>
          <w:tcPr>
            <w:tcW w:type="dxa" w:w="7920"/>
          </w:tcPr>
          <w:p>
            <w:r>
              <w:rPr>
                <w:rFonts w:ascii="Arial" w:hAnsi="Arial"/>
                <w:sz w:val="20"/>
              </w:rPr>
              <w:t>Spatial Web Identifier</w:t>
            </w:r>
          </w:p>
        </w:tc>
      </w:tr>
      <w:tr>
        <w:tc>
          <w:tcPr>
            <w:tcW w:type="dxa" w:w="2160"/>
          </w:tcPr>
          <w:p>
            <w:r>
              <w:rPr>
                <w:rFonts w:ascii="Arial" w:hAnsi="Arial"/>
                <w:sz w:val="20"/>
              </w:rPr>
              <w:t>SWRA</w:t>
            </w:r>
          </w:p>
        </w:tc>
        <w:tc>
          <w:tcPr>
            <w:tcW w:type="dxa" w:w="7920"/>
          </w:tcPr>
          <w:p>
            <w:r>
              <w:rPr>
                <w:rFonts w:ascii="Arial" w:hAnsi="Arial"/>
                <w:sz w:val="20"/>
              </w:rPr>
              <w:t>Spatial Web Registration Authority</w:t>
            </w:r>
          </w:p>
        </w:tc>
      </w:tr>
      <w:tr>
        <w:tc>
          <w:tcPr>
            <w:tcW w:type="dxa" w:w="2160"/>
          </w:tcPr>
          <w:p>
            <w:r>
              <w:rPr>
                <w:rFonts w:ascii="Arial" w:hAnsi="Arial"/>
                <w:sz w:val="20"/>
              </w:rPr>
              <w:t>UDG</w:t>
            </w:r>
          </w:p>
        </w:tc>
        <w:tc>
          <w:tcPr>
            <w:tcW w:type="dxa" w:w="7920"/>
          </w:tcPr>
          <w:p>
            <w:r>
              <w:rPr>
                <w:rFonts w:ascii="Arial" w:hAnsi="Arial"/>
                <w:sz w:val="20"/>
              </w:rPr>
              <w:t>Universal Domain Graph</w:t>
            </w:r>
          </w:p>
        </w:tc>
      </w:tr>
      <w:tr>
        <w:tc>
          <w:tcPr>
            <w:tcW w:type="dxa" w:w="2160"/>
          </w:tcPr>
          <w:p>
            <w:r>
              <w:rPr>
                <w:rFonts w:ascii="Arial" w:hAnsi="Arial"/>
                <w:sz w:val="20"/>
              </w:rPr>
              <w:t>VDR</w:t>
            </w:r>
          </w:p>
        </w:tc>
        <w:tc>
          <w:tcPr>
            <w:tcW w:type="dxa" w:w="7920"/>
          </w:tcPr>
          <w:p>
            <w:r>
              <w:rPr>
                <w:rFonts w:ascii="Arial" w:hAnsi="Arial"/>
                <w:sz w:val="20"/>
              </w:rPr>
              <w:t>Verifiable Data Registry</w:t>
            </w:r>
          </w:p>
        </w:tc>
      </w:tr>
    </w:tbl>
    <w:p/>
    <w:p>
      <w:r>
        <w:br w:type="page"/>
      </w:r>
    </w:p>
    <w:p>
      <w:pPr>
        <w:pStyle w:val="Heading1"/>
      </w:pPr>
      <w:r>
        <w:rPr>
          <w:rFonts w:ascii="Arial" w:hAnsi="Arial"/>
          <w:color w:val="081840"/>
          <w:sz w:val="32"/>
        </w:rPr>
        <w:t>2.  Architecture Overview</w:t>
      </w:r>
    </w:p>
    <w:p>
      <w:pPr>
        <w:spacing w:after="120"/>
      </w:pPr>
      <w:r>
        <w:rPr>
          <w:rFonts w:ascii="Arial" w:hAnsi="Arial"/>
          <w:sz w:val="22"/>
        </w:rPr>
        <w:t>The UDG deployment architecture implements the conceptual UDG structures — Knowledge Graph, Hyperspace Atlas, Registries, Social Network — using a set of coordinated Spatial Web Nodes connected via the Hyperspace Transaction Protocol (HSTP). A Spatial Web Node is a computing machine connected to the internet, capable of exchanging HSTP messages.</w:t>
      </w:r>
    </w:p>
    <w:p>
      <w:pPr>
        <w:spacing w:after="120"/>
      </w:pPr>
      <w:r>
        <w:rPr>
          <w:rFonts w:ascii="Arial" w:hAnsi="Arial"/>
          <w:sz w:val="22"/>
        </w:rPr>
        <w:t>The architecture is organized across a computing continuum spanning cloud/internet nodes, mobile/edge nodes, and local LAN nodes. This continuum accommodates four distinct dynamic content timeframe classes that drive interface latency requirements: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81840"/>
          </w:tcPr>
          <w:p>
            <w:r>
              <w:rPr>
                <w:rFonts w:ascii="Arial" w:hAnsi="Arial"/>
                <w:b/>
                <w:color w:val="FFFFFF"/>
                <w:sz w:val="20"/>
              </w:rPr>
              <w:t>Timeframe Class</w:t>
            </w:r>
          </w:p>
        </w:tc>
        <w:tc>
          <w:tcPr>
            <w:tcW w:type="dxa" w:w="3120"/>
            <w:shd w:val="clear" w:color="auto" w:fill="081840"/>
          </w:tcPr>
          <w:p>
            <w:r>
              <w:rPr>
                <w:rFonts w:ascii="Arial" w:hAnsi="Arial"/>
                <w:b/>
                <w:color w:val="FFFFFF"/>
                <w:sz w:val="20"/>
              </w:rPr>
              <w:t>Latency Target</w:t>
            </w:r>
          </w:p>
        </w:tc>
        <w:tc>
          <w:tcPr>
            <w:tcW w:type="dxa" w:w="3120"/>
            <w:shd w:val="clear" w:color="auto" w:fill="081840"/>
          </w:tcPr>
          <w:p>
            <w:r>
              <w:rPr>
                <w:rFonts w:ascii="Arial" w:hAnsi="Arial"/>
                <w:b/>
                <w:color w:val="FFFFFF"/>
                <w:sz w:val="20"/>
              </w:rPr>
              <w:t>Use Cases</w:t>
            </w:r>
          </w:p>
        </w:tc>
      </w:tr>
      <w:tr>
        <w:tc>
          <w:tcPr>
            <w:tcW w:type="dxa" w:w="3120"/>
          </w:tcPr>
          <w:p>
            <w:r>
              <w:rPr>
                <w:rFonts w:ascii="Arial" w:hAnsi="Arial"/>
                <w:sz w:val="20"/>
              </w:rPr>
              <w:t>Agent Speed</w:t>
            </w:r>
          </w:p>
        </w:tc>
        <w:tc>
          <w:tcPr>
            <w:tcW w:type="dxa" w:w="3120"/>
          </w:tcPr>
          <w:p>
            <w:r>
              <w:rPr>
                <w:rFonts w:ascii="Arial" w:hAnsi="Arial"/>
                <w:sz w:val="20"/>
              </w:rPr>
              <w:t>&lt; 1 ms</w:t>
            </w:r>
          </w:p>
        </w:tc>
        <w:tc>
          <w:tcPr>
            <w:tcW w:type="dxa" w:w="3120"/>
          </w:tcPr>
          <w:p>
            <w:r>
              <w:rPr>
                <w:rFonts w:ascii="Arial" w:hAnsi="Arial"/>
                <w:sz w:val="20"/>
              </w:rPr>
              <w:t>Agent-to-agent interactions; sensor data ingestion; physical twin control</w:t>
            </w:r>
          </w:p>
        </w:tc>
      </w:tr>
      <w:tr>
        <w:tc>
          <w:tcPr>
            <w:tcW w:type="dxa" w:w="3120"/>
          </w:tcPr>
          <w:p>
            <w:r>
              <w:rPr>
                <w:rFonts w:ascii="Arial" w:hAnsi="Arial"/>
                <w:sz w:val="20"/>
              </w:rPr>
              <w:t>Human Reacting</w:t>
            </w:r>
          </w:p>
        </w:tc>
        <w:tc>
          <w:tcPr>
            <w:tcW w:type="dxa" w:w="3120"/>
          </w:tcPr>
          <w:p>
            <w:r>
              <w:rPr>
                <w:rFonts w:ascii="Arial" w:hAnsi="Arial"/>
                <w:sz w:val="20"/>
              </w:rPr>
              <w:t>~33 ms (30 fps)</w:t>
            </w:r>
          </w:p>
        </w:tc>
        <w:tc>
          <w:tcPr>
            <w:tcW w:type="dxa" w:w="3120"/>
          </w:tcPr>
          <w:p>
            <w:r>
              <w:rPr>
                <w:rFonts w:ascii="Arial" w:hAnsi="Arial"/>
                <w:sz w:val="20"/>
              </w:rPr>
              <w:t>Human users and agents interacting with moving content</w:t>
            </w:r>
          </w:p>
        </w:tc>
      </w:tr>
      <w:tr>
        <w:tc>
          <w:tcPr>
            <w:tcW w:type="dxa" w:w="3120"/>
          </w:tcPr>
          <w:p>
            <w:r>
              <w:rPr>
                <w:rFonts w:ascii="Arial" w:hAnsi="Arial"/>
                <w:sz w:val="20"/>
              </w:rPr>
              <w:t>Human Thinking</w:t>
            </w:r>
          </w:p>
        </w:tc>
        <w:tc>
          <w:tcPr>
            <w:tcW w:type="dxa" w:w="3120"/>
          </w:tcPr>
          <w:p>
            <w:r>
              <w:rPr>
                <w:rFonts w:ascii="Arial" w:hAnsi="Arial"/>
                <w:sz w:val="20"/>
              </w:rPr>
              <w:t>250 ms</w:t>
            </w:r>
          </w:p>
        </w:tc>
        <w:tc>
          <w:tcPr>
            <w:tcW w:type="dxa" w:w="3120"/>
          </w:tcPr>
          <w:p>
            <w:r>
              <w:rPr>
                <w:rFonts w:ascii="Arial" w:hAnsi="Arial"/>
                <w:sz w:val="20"/>
              </w:rPr>
              <w:t>Human users and agents interacting with static SW Content Nodes</w:t>
            </w:r>
          </w:p>
        </w:tc>
      </w:tr>
      <w:tr>
        <w:tc>
          <w:tcPr>
            <w:tcW w:type="dxa" w:w="3120"/>
          </w:tcPr>
          <w:p>
            <w:r>
              <w:rPr>
                <w:rFonts w:ascii="Arial" w:hAnsi="Arial"/>
                <w:sz w:val="20"/>
              </w:rPr>
              <w:t>UDG Synchronization</w:t>
            </w:r>
          </w:p>
        </w:tc>
        <w:tc>
          <w:tcPr>
            <w:tcW w:type="dxa" w:w="3120"/>
          </w:tcPr>
          <w:p>
            <w:r>
              <w:rPr>
                <w:rFonts w:ascii="Arial" w:hAnsi="Arial"/>
                <w:sz w:val="20"/>
              </w:rPr>
              <w:t>Seconds</w:t>
            </w:r>
          </w:p>
        </w:tc>
        <w:tc>
          <w:tcPr>
            <w:tcW w:type="dxa" w:w="3120"/>
          </w:tcPr>
          <w:p>
            <w:r>
              <w:rPr>
                <w:rFonts w:ascii="Arial" w:hAnsi="Arial"/>
                <w:sz w:val="20"/>
              </w:rPr>
              <w:t>UDG nodes propagating state updates across the distributed node network</w:t>
            </w:r>
          </w:p>
        </w:tc>
      </w:tr>
    </w:tbl>
    <w:p/>
    <w:p>
      <w:pPr>
        <w:spacing w:after="120"/>
      </w:pPr>
      <w:r>
        <w:rPr>
          <w:rFonts w:ascii="Arial" w:hAnsi="Arial"/>
          <w:sz w:val="22"/>
        </w:rPr>
        <w:t>The architecture comprises seven distinct component node types, each responsible for a specific subset of UDG functions. Deployment instances may co-locate multiple node types on a single physical host, or distribute them across cloud and edge infrastructure as required by latency and governance constraints.</w:t>
      </w:r>
    </w:p>
    <w:p>
      <w:pPr>
        <w:pStyle w:val="Heading2"/>
      </w:pPr>
      <w:r>
        <w:rPr>
          <w:rFonts w:ascii="Arial" w:hAnsi="Arial"/>
          <w:color w:val="1D6FA4"/>
          <w:sz w:val="26"/>
        </w:rPr>
        <w:t>2.1  Node Types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6B78"/>
          </w:tcPr>
          <w:p>
            <w:r>
              <w:rPr>
                <w:rFonts w:ascii="Arial" w:hAnsi="Arial"/>
                <w:b/>
                <w:color w:val="FFFFFF"/>
                <w:sz w:val="20"/>
              </w:rPr>
              <w:t>Node ID</w:t>
            </w:r>
          </w:p>
        </w:tc>
        <w:tc>
          <w:tcPr>
            <w:tcW w:type="dxa" w:w="3120"/>
            <w:shd w:val="clear" w:color="auto" w:fill="0D6B78"/>
          </w:tcPr>
          <w:p>
            <w:r>
              <w:rPr>
                <w:rFonts w:ascii="Arial" w:hAnsi="Arial"/>
                <w:b/>
                <w:color w:val="FFFFFF"/>
                <w:sz w:val="20"/>
              </w:rPr>
              <w:t>Full Name</w:t>
            </w:r>
          </w:p>
        </w:tc>
        <w:tc>
          <w:tcPr>
            <w:tcW w:type="dxa" w:w="3120"/>
            <w:shd w:val="clear" w:color="auto" w:fill="0D6B78"/>
          </w:tcPr>
          <w:p>
            <w:r>
              <w:rPr>
                <w:rFonts w:ascii="Arial" w:hAnsi="Arial"/>
                <w:b/>
                <w:color w:val="FFFFFF"/>
                <w:sz w:val="20"/>
              </w:rPr>
              <w:t>Primary Responsibility</w:t>
            </w:r>
          </w:p>
        </w:tc>
      </w:tr>
      <w:tr>
        <w:tc>
          <w:tcPr>
            <w:tcW w:type="dxa" w:w="3120"/>
          </w:tcPr>
          <w:p>
            <w:r>
              <w:rPr>
                <w:rFonts w:ascii="Arial" w:hAnsi="Arial"/>
                <w:sz w:val="20"/>
              </w:rPr>
              <w:t>KG-Node</w:t>
            </w:r>
          </w:p>
        </w:tc>
        <w:tc>
          <w:tcPr>
            <w:tcW w:type="dxa" w:w="3120"/>
          </w:tcPr>
          <w:p>
            <w:r>
              <w:rPr>
                <w:rFonts w:ascii="Arial" w:hAnsi="Arial"/>
                <w:sz w:val="20"/>
              </w:rPr>
              <w:t>UDG Knowledge Graph Node</w:t>
            </w:r>
          </w:p>
        </w:tc>
        <w:tc>
          <w:tcPr>
            <w:tcW w:type="dxa" w:w="3120"/>
          </w:tcPr>
          <w:p>
            <w:r>
              <w:rPr>
                <w:rFonts w:ascii="Arial" w:hAnsi="Arial"/>
                <w:sz w:val="20"/>
              </w:rPr>
              <w:t>Hosts the HSML triple store; manages entity types, relationships, and taxonomy</w:t>
            </w:r>
          </w:p>
        </w:tc>
      </w:tr>
      <w:tr>
        <w:tc>
          <w:tcPr>
            <w:tcW w:type="dxa" w:w="3120"/>
          </w:tcPr>
          <w:p>
            <w:r>
              <w:rPr>
                <w:rFonts w:ascii="Arial" w:hAnsi="Arial"/>
                <w:sz w:val="20"/>
              </w:rPr>
              <w:t>Reg-Node</w:t>
            </w:r>
          </w:p>
        </w:tc>
        <w:tc>
          <w:tcPr>
            <w:tcW w:type="dxa" w:w="3120"/>
          </w:tcPr>
          <w:p>
            <w:r>
              <w:rPr>
                <w:rFonts w:ascii="Arial" w:hAnsi="Arial"/>
                <w:sz w:val="20"/>
              </w:rPr>
              <w:t>UDG Registry Node</w:t>
            </w:r>
          </w:p>
        </w:tc>
        <w:tc>
          <w:tcPr>
            <w:tcW w:type="dxa" w:w="3120"/>
          </w:tcPr>
          <w:p>
            <w:r>
              <w:rPr>
                <w:rFonts w:ascii="Arial" w:hAnsi="Arial"/>
                <w:sz w:val="20"/>
              </w:rPr>
              <w:t>Implements the VDR and Domain Registry; creates SWIDs using did:swid method</w:t>
            </w:r>
          </w:p>
        </w:tc>
      </w:tr>
      <w:tr>
        <w:tc>
          <w:tcPr>
            <w:tcW w:type="dxa" w:w="3120"/>
          </w:tcPr>
          <w:p>
            <w:r>
              <w:rPr>
                <w:rFonts w:ascii="Arial" w:hAnsi="Arial"/>
                <w:sz w:val="20"/>
              </w:rPr>
              <w:t>Atlas-Node</w:t>
            </w:r>
          </w:p>
        </w:tc>
        <w:tc>
          <w:tcPr>
            <w:tcW w:type="dxa" w:w="3120"/>
          </w:tcPr>
          <w:p>
            <w:r>
              <w:rPr>
                <w:rFonts w:ascii="Arial" w:hAnsi="Arial"/>
                <w:sz w:val="20"/>
              </w:rPr>
              <w:t>UDG Hyperspace Atlas Node</w:t>
            </w:r>
          </w:p>
        </w:tc>
        <w:tc>
          <w:tcPr>
            <w:tcW w:type="dxa" w:w="3120"/>
          </w:tcPr>
          <w:p>
            <w:r>
              <w:rPr>
                <w:rFonts w:ascii="Arial" w:hAnsi="Arial"/>
                <w:sz w:val="20"/>
              </w:rPr>
              <w:t>Manages spatial indexing (H3/DGGS), vector space coordinates, and geometric representations</w:t>
            </w:r>
          </w:p>
        </w:tc>
      </w:tr>
      <w:tr>
        <w:tc>
          <w:tcPr>
            <w:tcW w:type="dxa" w:w="3120"/>
          </w:tcPr>
          <w:p>
            <w:r>
              <w:rPr>
                <w:rFonts w:ascii="Arial" w:hAnsi="Arial"/>
                <w:sz w:val="20"/>
              </w:rPr>
              <w:t>Agent-Node</w:t>
            </w:r>
          </w:p>
        </w:tc>
        <w:tc>
          <w:tcPr>
            <w:tcW w:type="dxa" w:w="3120"/>
          </w:tcPr>
          <w:p>
            <w:r>
              <w:rPr>
                <w:rFonts w:ascii="Arial" w:hAnsi="Arial"/>
                <w:sz w:val="20"/>
              </w:rPr>
              <w:t>UDG Agent Communication Node</w:t>
            </w:r>
          </w:p>
        </w:tc>
        <w:tc>
          <w:tcPr>
            <w:tcW w:type="dxa" w:w="3120"/>
          </w:tcPr>
          <w:p>
            <w:r>
              <w:rPr>
                <w:rFonts w:ascii="Arial" w:hAnsi="Arial"/>
                <w:sz w:val="20"/>
              </w:rPr>
              <w:t>Handles sub-ms agent messaging, social idea flow, and network epistemology functions</w:t>
            </w:r>
          </w:p>
        </w:tc>
      </w:tr>
      <w:tr>
        <w:tc>
          <w:tcPr>
            <w:tcW w:type="dxa" w:w="3120"/>
          </w:tcPr>
          <w:p>
            <w:r>
              <w:rPr>
                <w:rFonts w:ascii="Arial" w:hAnsi="Arial"/>
                <w:sz w:val="20"/>
              </w:rPr>
              <w:t>Sync-Node</w:t>
            </w:r>
          </w:p>
        </w:tc>
        <w:tc>
          <w:tcPr>
            <w:tcW w:type="dxa" w:w="3120"/>
          </w:tcPr>
          <w:p>
            <w:r>
              <w:rPr>
                <w:rFonts w:ascii="Arial" w:hAnsi="Arial"/>
                <w:sz w:val="20"/>
              </w:rPr>
              <w:t>UDG Synchronization Node</w:t>
            </w:r>
          </w:p>
        </w:tc>
        <w:tc>
          <w:tcPr>
            <w:tcW w:type="dxa" w:w="3120"/>
          </w:tcPr>
          <w:p>
            <w:r>
              <w:rPr>
                <w:rFonts w:ascii="Arial" w:hAnsi="Arial"/>
                <w:sz w:val="20"/>
              </w:rPr>
              <w:t>Propagates UDG state across the distributed node network; enforces polycentric governance</w:t>
            </w:r>
          </w:p>
        </w:tc>
      </w:tr>
      <w:tr>
        <w:tc>
          <w:tcPr>
            <w:tcW w:type="dxa" w:w="3120"/>
          </w:tcPr>
          <w:p>
            <w:r>
              <w:rPr>
                <w:rFonts w:ascii="Arial" w:hAnsi="Arial"/>
                <w:sz w:val="20"/>
              </w:rPr>
              <w:t>Content-Node</w:t>
            </w:r>
          </w:p>
        </w:tc>
        <w:tc>
          <w:tcPr>
            <w:tcW w:type="dxa" w:w="3120"/>
          </w:tcPr>
          <w:p>
            <w:r>
              <w:rPr>
                <w:rFonts w:ascii="Arial" w:hAnsi="Arial"/>
                <w:sz w:val="20"/>
              </w:rPr>
              <w:t>UDG Content Node</w:t>
            </w:r>
          </w:p>
        </w:tc>
        <w:tc>
          <w:tcPr>
            <w:tcW w:type="dxa" w:w="3120"/>
          </w:tcPr>
          <w:p>
            <w:r>
              <w:rPr>
                <w:rFonts w:ascii="Arial" w:hAnsi="Arial"/>
                <w:sz w:val="20"/>
              </w:rPr>
              <w:t>Hosts domain-specific content, DOMAIN descriptions, and ACTIVITY definitions</w:t>
            </w:r>
          </w:p>
        </w:tc>
      </w:tr>
      <w:tr>
        <w:tc>
          <w:tcPr>
            <w:tcW w:type="dxa" w:w="3120"/>
          </w:tcPr>
          <w:p>
            <w:r>
              <w:rPr>
                <w:rFonts w:ascii="Arial" w:hAnsi="Arial"/>
                <w:sz w:val="20"/>
              </w:rPr>
              <w:t>Edge-Node</w:t>
            </w:r>
          </w:p>
        </w:tc>
        <w:tc>
          <w:tcPr>
            <w:tcW w:type="dxa" w:w="3120"/>
          </w:tcPr>
          <w:p>
            <w:r>
              <w:rPr>
                <w:rFonts w:ascii="Arial" w:hAnsi="Arial"/>
                <w:sz w:val="20"/>
              </w:rPr>
              <w:t>UDG Edge/IoT Node</w:t>
            </w:r>
          </w:p>
        </w:tc>
        <w:tc>
          <w:tcPr>
            <w:tcW w:type="dxa" w:w="3120"/>
          </w:tcPr>
          <w:p>
            <w:r>
              <w:rPr>
                <w:rFonts w:ascii="Arial" w:hAnsi="Arial"/>
                <w:sz w:val="20"/>
              </w:rPr>
              <w:t>Lightweight edge deployment for sensor ingestion, local SWID caching, and LAN-speed operations</w:t>
            </w:r>
          </w:p>
        </w:tc>
      </w:tr>
    </w:tbl>
    <w:p/>
    <w:p>
      <w:pPr>
        <w:pStyle w:val="Heading2"/>
      </w:pPr>
      <w:r>
        <w:rPr>
          <w:rFonts w:ascii="Arial" w:hAnsi="Arial"/>
          <w:color w:val="1D6FA4"/>
          <w:sz w:val="26"/>
        </w:rPr>
        <w:t>2.2  Interface Types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6B78"/>
          </w:tcPr>
          <w:p>
            <w:r>
              <w:rPr>
                <w:rFonts w:ascii="Arial" w:hAnsi="Arial"/>
                <w:b/>
                <w:color w:val="FFFFFF"/>
                <w:sz w:val="20"/>
              </w:rPr>
              <w:t>Interface ID</w:t>
            </w:r>
          </w:p>
        </w:tc>
        <w:tc>
          <w:tcPr>
            <w:tcW w:type="dxa" w:w="3120"/>
            <w:shd w:val="clear" w:color="auto" w:fill="0D6B78"/>
          </w:tcPr>
          <w:p>
            <w:r>
              <w:rPr>
                <w:rFonts w:ascii="Arial" w:hAnsi="Arial"/>
                <w:b/>
                <w:color w:val="FFFFFF"/>
                <w:sz w:val="20"/>
              </w:rPr>
              <w:t>Name</w:t>
            </w:r>
          </w:p>
        </w:tc>
        <w:tc>
          <w:tcPr>
            <w:tcW w:type="dxa" w:w="3120"/>
            <w:shd w:val="clear" w:color="auto" w:fill="0D6B78"/>
          </w:tcPr>
          <w:p>
            <w:r>
              <w:rPr>
                <w:rFonts w:ascii="Arial" w:hAnsi="Arial"/>
                <w:b/>
                <w:color w:val="FFFFFF"/>
                <w:sz w:val="20"/>
              </w:rPr>
              <w:t>Description</w:t>
            </w:r>
          </w:p>
        </w:tc>
      </w:tr>
      <w:tr>
        <w:tc>
          <w:tcPr>
            <w:tcW w:type="dxa" w:w="3120"/>
          </w:tcPr>
          <w:p>
            <w:r>
              <w:rPr>
                <w:rFonts w:ascii="Arial" w:hAnsi="Arial"/>
                <w:sz w:val="20"/>
              </w:rPr>
              <w:t>IF-HSTP</w:t>
            </w:r>
          </w:p>
        </w:tc>
        <w:tc>
          <w:tcPr>
            <w:tcW w:type="dxa" w:w="3120"/>
          </w:tcPr>
          <w:p>
            <w:r>
              <w:rPr>
                <w:rFonts w:ascii="Arial" w:hAnsi="Arial"/>
                <w:sz w:val="20"/>
              </w:rPr>
              <w:t>HSTP Protocol Interface</w:t>
            </w:r>
          </w:p>
        </w:tc>
        <w:tc>
          <w:tcPr>
            <w:tcW w:type="dxa" w:w="3120"/>
          </w:tcPr>
          <w:p>
            <w:r>
              <w:rPr>
                <w:rFonts w:ascii="Arial" w:hAnsi="Arial"/>
                <w:sz w:val="20"/>
              </w:rPr>
              <w:t>Primary transport between all SW Nodes; carries HSML-encoded messages</w:t>
            </w:r>
          </w:p>
        </w:tc>
      </w:tr>
      <w:tr>
        <w:tc>
          <w:tcPr>
            <w:tcW w:type="dxa" w:w="3120"/>
          </w:tcPr>
          <w:p>
            <w:r>
              <w:rPr>
                <w:rFonts w:ascii="Arial" w:hAnsi="Arial"/>
                <w:sz w:val="20"/>
              </w:rPr>
              <w:t>IF-HSML</w:t>
            </w:r>
          </w:p>
        </w:tc>
        <w:tc>
          <w:tcPr>
            <w:tcW w:type="dxa" w:w="3120"/>
          </w:tcPr>
          <w:p>
            <w:r>
              <w:rPr>
                <w:rFonts w:ascii="Arial" w:hAnsi="Arial"/>
                <w:sz w:val="20"/>
              </w:rPr>
              <w:t>HSML Semantic Interface</w:t>
            </w:r>
          </w:p>
        </w:tc>
        <w:tc>
          <w:tcPr>
            <w:tcW w:type="dxa" w:w="3120"/>
          </w:tcPr>
          <w:p>
            <w:r>
              <w:rPr>
                <w:rFonts w:ascii="Arial" w:hAnsi="Arial"/>
                <w:sz w:val="20"/>
              </w:rPr>
              <w:t>RDF triple exchange; SHACL validation; W3C RDF standards compliance</w:t>
            </w:r>
          </w:p>
        </w:tc>
      </w:tr>
      <w:tr>
        <w:tc>
          <w:tcPr>
            <w:tcW w:type="dxa" w:w="3120"/>
          </w:tcPr>
          <w:p>
            <w:r>
              <w:rPr>
                <w:rFonts w:ascii="Arial" w:hAnsi="Arial"/>
                <w:sz w:val="20"/>
              </w:rPr>
              <w:t>IF-SWID</w:t>
            </w:r>
          </w:p>
        </w:tc>
        <w:tc>
          <w:tcPr>
            <w:tcW w:type="dxa" w:w="3120"/>
          </w:tcPr>
          <w:p>
            <w:r>
              <w:rPr>
                <w:rFonts w:ascii="Arial" w:hAnsi="Arial"/>
                <w:sz w:val="20"/>
              </w:rPr>
              <w:t>SWID Resolution Interface</w:t>
            </w:r>
          </w:p>
        </w:tc>
        <w:tc>
          <w:tcPr>
            <w:tcW w:type="dxa" w:w="3120"/>
          </w:tcPr>
          <w:p>
            <w:r>
              <w:rPr>
                <w:rFonts w:ascii="Arial" w:hAnsi="Arial"/>
                <w:sz w:val="20"/>
              </w:rPr>
              <w:t>DID Core resolution; did:swid method; globally consistent identifier lookup</w:t>
            </w:r>
          </w:p>
        </w:tc>
      </w:tr>
      <w:tr>
        <w:tc>
          <w:tcPr>
            <w:tcW w:type="dxa" w:w="3120"/>
          </w:tcPr>
          <w:p>
            <w:r>
              <w:rPr>
                <w:rFonts w:ascii="Arial" w:hAnsi="Arial"/>
                <w:sz w:val="20"/>
              </w:rPr>
              <w:t>IF-REG</w:t>
            </w:r>
          </w:p>
        </w:tc>
        <w:tc>
          <w:tcPr>
            <w:tcW w:type="dxa" w:w="3120"/>
          </w:tcPr>
          <w:p>
            <w:r>
              <w:rPr>
                <w:rFonts w:ascii="Arial" w:hAnsi="Arial"/>
                <w:sz w:val="20"/>
              </w:rPr>
              <w:t>Registry Synchronization Interface</w:t>
            </w:r>
          </w:p>
        </w:tc>
        <w:tc>
          <w:tcPr>
            <w:tcW w:type="dxa" w:w="3120"/>
          </w:tcPr>
          <w:p>
            <w:r>
              <w:rPr>
                <w:rFonts w:ascii="Arial" w:hAnsi="Arial"/>
                <w:sz w:val="20"/>
              </w:rPr>
              <w:t>Hierarchical registry propagation; credential exchange; eventually consistent</w:t>
            </w:r>
          </w:p>
        </w:tc>
      </w:tr>
      <w:tr>
        <w:tc>
          <w:tcPr>
            <w:tcW w:type="dxa" w:w="3120"/>
          </w:tcPr>
          <w:p>
            <w:r>
              <w:rPr>
                <w:rFonts w:ascii="Arial" w:hAnsi="Arial"/>
                <w:sz w:val="20"/>
              </w:rPr>
              <w:t>IF-ATLAS</w:t>
            </w:r>
          </w:p>
        </w:tc>
        <w:tc>
          <w:tcPr>
            <w:tcW w:type="dxa" w:w="3120"/>
          </w:tcPr>
          <w:p>
            <w:r>
              <w:rPr>
                <w:rFonts w:ascii="Arial" w:hAnsi="Arial"/>
                <w:sz w:val="20"/>
              </w:rPr>
              <w:t>Spatial Query Interface</w:t>
            </w:r>
          </w:p>
        </w:tc>
        <w:tc>
          <w:tcPr>
            <w:tcW w:type="dxa" w:w="3120"/>
          </w:tcPr>
          <w:p>
            <w:r>
              <w:rPr>
                <w:rFonts w:ascii="Arial" w:hAnsi="Arial"/>
                <w:sz w:val="20"/>
              </w:rPr>
              <w:t>H3/DGGS cellular indexing; hyperspace coordinate queries; topological lookups</w:t>
            </w:r>
          </w:p>
        </w:tc>
      </w:tr>
      <w:tr>
        <w:tc>
          <w:tcPr>
            <w:tcW w:type="dxa" w:w="3120"/>
          </w:tcPr>
          <w:p>
            <w:r>
              <w:rPr>
                <w:rFonts w:ascii="Arial" w:hAnsi="Arial"/>
                <w:sz w:val="20"/>
              </w:rPr>
              <w:t>IF-AGENT</w:t>
            </w:r>
          </w:p>
        </w:tc>
        <w:tc>
          <w:tcPr>
            <w:tcW w:type="dxa" w:w="3120"/>
          </w:tcPr>
          <w:p>
            <w:r>
              <w:rPr>
                <w:rFonts w:ascii="Arial" w:hAnsi="Arial"/>
                <w:sz w:val="20"/>
              </w:rPr>
              <w:t>Agent Messaging Interface</w:t>
            </w:r>
          </w:p>
        </w:tc>
        <w:tc>
          <w:tcPr>
            <w:tcW w:type="dxa" w:w="3120"/>
          </w:tcPr>
          <w:p>
            <w:r>
              <w:rPr>
                <w:rFonts w:ascii="Arial" w:hAnsi="Arial"/>
                <w:sz w:val="20"/>
              </w:rPr>
              <w:t>Sub-ms peer-to-peer messaging; agent-speed sensor data; social influence signals</w:t>
            </w:r>
          </w:p>
        </w:tc>
      </w:tr>
      <w:tr>
        <w:tc>
          <w:tcPr>
            <w:tcW w:type="dxa" w:w="3120"/>
          </w:tcPr>
          <w:p>
            <w:r>
              <w:rPr>
                <w:rFonts w:ascii="Arial" w:hAnsi="Arial"/>
                <w:sz w:val="20"/>
              </w:rPr>
              <w:t>IF-SYNC</w:t>
            </w:r>
          </w:p>
        </w:tc>
        <w:tc>
          <w:tcPr>
            <w:tcW w:type="dxa" w:w="3120"/>
          </w:tcPr>
          <w:p>
            <w:r>
              <w:rPr>
                <w:rFonts w:ascii="Arial" w:hAnsi="Arial"/>
                <w:sz w:val="20"/>
              </w:rPr>
              <w:t>UDG State Sync Interface</w:t>
            </w:r>
          </w:p>
        </w:tc>
        <w:tc>
          <w:tcPr>
            <w:tcW w:type="dxa" w:w="3120"/>
          </w:tcPr>
          <w:p>
            <w:r>
              <w:rPr>
                <w:rFonts w:ascii="Arial" w:hAnsi="Arial"/>
                <w:sz w:val="20"/>
              </w:rPr>
              <w:t>Distributed state propagation between KG-Nodes; seconds-scale eventual consistency</w:t>
            </w:r>
          </w:p>
        </w:tc>
      </w:tr>
    </w:tbl>
    <w:p/>
    <w:p>
      <w:r>
        <w:br w:type="page"/>
      </w:r>
    </w:p>
    <w:p>
      <w:pPr>
        <w:pStyle w:val="Heading1"/>
      </w:pPr>
      <w:r>
        <w:rPr>
          <w:rFonts w:ascii="Arial" w:hAnsi="Arial"/>
          <w:color w:val="081840"/>
          <w:sz w:val="32"/>
        </w:rPr>
        <w:t>3.  Component Node Specifications</w:t>
      </w:r>
    </w:p>
    <w:p>
      <w:pPr>
        <w:spacing w:after="120"/>
      </w:pPr>
      <w:r>
        <w:rPr>
          <w:rFonts w:ascii="Arial" w:hAnsi="Arial"/>
          <w:sz w:val="22"/>
        </w:rPr>
        <w:t>Each component node is defined by its functional responsibilities, internal capabilities, external interfaces, and node-level requirements derived from the UDG System Design Specification.</w:t>
      </w:r>
    </w:p>
    <w:p>
      <w:pPr>
        <w:pStyle w:val="Heading2"/>
      </w:pPr>
      <w:r>
        <w:rPr>
          <w:rFonts w:ascii="Arial" w:hAnsi="Arial"/>
          <w:color w:val="1D6FA4"/>
          <w:sz w:val="26"/>
        </w:rPr>
        <w:t>3.1  UDG Knowledge Graph Node (KG-Node)</w:t>
      </w:r>
    </w:p>
    <w:p>
      <w:pPr>
        <w:spacing w:after="120"/>
      </w:pPr>
      <w:r>
        <w:rPr>
          <w:rFonts w:ascii="Arial" w:hAnsi="Arial"/>
          <w:sz w:val="22"/>
        </w:rPr>
        <w:t>The KG-Node is the primary semantic storage component of the UDG. It hosts the distributed hypergraph — the HSML triple store — that constitutes the foundational knowledge representation of the Spatial Web. Multiple KG-Node instances form a distributed graph database, with eventual consistency maintained through the UDG State Sync Interface (IF-SYNC).</w:t>
      </w:r>
    </w:p>
    <w:p>
      <w:pPr>
        <w:pStyle w:val="Heading3"/>
      </w:pPr>
      <w:r>
        <w:rPr>
          <w:rFonts w:ascii="Arial" w:hAnsi="Arial"/>
          <w:b/>
          <w:color w:val="000000"/>
          <w:sz w:val="22"/>
        </w:rPr>
        <w:t>3.1.1  Functional Responsibilities</w:t>
      </w:r>
    </w:p>
    <w:p>
      <w:pPr>
        <w:pStyle w:val="ListBullet"/>
        <w:spacing w:after="40"/>
      </w:pPr>
      <w:r>
        <w:rPr>
          <w:rFonts w:ascii="Arial" w:hAnsi="Arial"/>
          <w:sz w:val="20"/>
        </w:rPr>
        <w:t>Store and retrieve ENTITY representations as HSML RDF triples (subject–predicate–object)</w:t>
      </w:r>
    </w:p>
    <w:p>
      <w:pPr>
        <w:pStyle w:val="ListBullet"/>
        <w:spacing w:after="40"/>
      </w:pPr>
      <w:r>
        <w:rPr>
          <w:rFonts w:ascii="Arial" w:hAnsi="Arial"/>
          <w:sz w:val="20"/>
        </w:rPr>
        <w:t>Support all DOMAIN types: Geographic, Concept, Organization, Agent, Person, Thing</w:t>
      </w:r>
    </w:p>
    <w:p>
      <w:pPr>
        <w:pStyle w:val="ListBullet"/>
        <w:spacing w:after="40"/>
      </w:pPr>
      <w:r>
        <w:rPr>
          <w:rFonts w:ascii="Arial" w:hAnsi="Arial"/>
          <w:sz w:val="20"/>
        </w:rPr>
        <w:t>Manage SWID assignments and resolve nodelink documents for ENTITY authentication and addressing</w:t>
      </w:r>
    </w:p>
    <w:p>
      <w:pPr>
        <w:pStyle w:val="ListBullet"/>
        <w:spacing w:after="40"/>
      </w:pPr>
      <w:r>
        <w:rPr>
          <w:rFonts w:ascii="Arial" w:hAnsi="Arial"/>
          <w:sz w:val="20"/>
        </w:rPr>
        <w:t>Implement relationship types: Links, Portals, Membership, Situations, and Paths</w:t>
      </w:r>
    </w:p>
    <w:p>
      <w:pPr>
        <w:pStyle w:val="ListBullet"/>
        <w:spacing w:after="40"/>
      </w:pPr>
      <w:r>
        <w:rPr>
          <w:rFonts w:ascii="Arial" w:hAnsi="Arial"/>
          <w:sz w:val="20"/>
        </w:rPr>
        <w:t>Maintain the UDG Taxonomy (hsml:hasTopic, hsml:hasConstraint) for domain classification</w:t>
      </w:r>
    </w:p>
    <w:p>
      <w:pPr>
        <w:pStyle w:val="ListBullet"/>
        <w:spacing w:after="40"/>
      </w:pPr>
      <w:r>
        <w:rPr>
          <w:rFonts w:ascii="Arial" w:hAnsi="Arial"/>
          <w:sz w:val="20"/>
        </w:rPr>
        <w:t>Enforce SHACL schema constraints on ENTITY property shapes</w:t>
      </w:r>
    </w:p>
    <w:p>
      <w:pPr>
        <w:pStyle w:val="ListBullet"/>
        <w:spacing w:after="40"/>
      </w:pPr>
      <w:r>
        <w:rPr>
          <w:rFonts w:ascii="Arial" w:hAnsi="Arial"/>
          <w:sz w:val="20"/>
        </w:rPr>
        <w:t>Support SPARQL queries for graph traversal, relationship lookup, and domain discovery</w:t>
      </w:r>
    </w:p>
    <w:p>
      <w:pPr>
        <w:pStyle w:val="ListBullet"/>
        <w:spacing w:after="40"/>
      </w:pPr>
      <w:r>
        <w:rPr>
          <w:rFonts w:ascii="Arial" w:hAnsi="Arial"/>
          <w:sz w:val="20"/>
        </w:rPr>
        <w:t>Resolve HSML aliases (human-readable identifiers mapped to SWIDs)</w:t>
      </w:r>
    </w:p>
    <w:p>
      <w:pPr>
        <w:pStyle w:val="ListBullet"/>
        <w:spacing w:after="40"/>
      </w:pPr>
      <w:r>
        <w:rPr>
          <w:rFonts w:ascii="Arial" w:hAnsi="Arial"/>
          <w:sz w:val="20"/>
        </w:rPr>
        <w:t>Remain resilient to inconsistent or contradictory statements across the distributed graph</w:t>
      </w:r>
    </w:p>
    <w:p>
      <w:pPr>
        <w:pStyle w:val="ListBullet"/>
        <w:spacing w:after="40"/>
      </w:pPr>
      <w:r>
        <w:rPr>
          <w:rFonts w:ascii="Arial" w:hAnsi="Arial"/>
          <w:sz w:val="20"/>
        </w:rPr>
        <w:t>Support mereological relationship structures: hierarchical, heterarchical, and holonic</w:t>
      </w:r>
    </w:p>
    <w:p>
      <w:pPr>
        <w:pStyle w:val="Heading3"/>
      </w:pPr>
      <w:r>
        <w:rPr>
          <w:rFonts w:ascii="Arial" w:hAnsi="Arial"/>
          <w:b/>
          <w:color w:val="000000"/>
          <w:sz w:val="22"/>
        </w:rPr>
        <w:t>3.1.2  Internal Capabilities</w:t>
      </w:r>
    </w:p>
    <w:p>
      <w:pPr>
        <w:pStyle w:val="ListBullet"/>
        <w:spacing w:after="40"/>
      </w:pPr>
      <w:r>
        <w:rPr>
          <w:rFonts w:ascii="Arial" w:hAnsi="Arial"/>
          <w:sz w:val="20"/>
        </w:rPr>
        <w:t>HSML-compliant RDF triple store with IRI, blank node, datatyped literal, and triple term support</w:t>
      </w:r>
    </w:p>
    <w:p>
      <w:pPr>
        <w:pStyle w:val="ListBullet"/>
        <w:spacing w:after="40"/>
      </w:pPr>
      <w:r>
        <w:rPr>
          <w:rFonts w:ascii="Arial" w:hAnsi="Arial"/>
          <w:sz w:val="20"/>
        </w:rPr>
        <w:t>SHACL validation engine for schema constraint enforcement</w:t>
      </w:r>
    </w:p>
    <w:p>
      <w:pPr>
        <w:pStyle w:val="ListBullet"/>
        <w:spacing w:after="40"/>
      </w:pPr>
      <w:r>
        <w:rPr>
          <w:rFonts w:ascii="Arial" w:hAnsi="Arial"/>
          <w:sz w:val="20"/>
        </w:rPr>
        <w:t>SPARQL query processor (read and write)</w:t>
      </w:r>
    </w:p>
    <w:p>
      <w:pPr>
        <w:pStyle w:val="ListBullet"/>
        <w:spacing w:after="40"/>
      </w:pPr>
      <w:r>
        <w:rPr>
          <w:rFonts w:ascii="Arial" w:hAnsi="Arial"/>
          <w:sz w:val="20"/>
        </w:rPr>
        <w:t>SWID document cache with alias resolution</w:t>
      </w:r>
    </w:p>
    <w:p>
      <w:pPr>
        <w:pStyle w:val="ListBullet"/>
        <w:spacing w:after="40"/>
      </w:pPr>
      <w:r>
        <w:rPr>
          <w:rFonts w:ascii="Arial" w:hAnsi="Arial"/>
          <w:sz w:val="20"/>
        </w:rPr>
        <w:t>Distributed inconsistency tracking (per IEEE 2874-2025 §5.2.1)</w:t>
      </w:r>
    </w:p>
    <w:p>
      <w:pPr>
        <w:pStyle w:val="ListBullet"/>
        <w:spacing w:after="40"/>
      </w:pPr>
      <w:r>
        <w:rPr>
          <w:rFonts w:ascii="Arial" w:hAnsi="Arial"/>
          <w:sz w:val="20"/>
        </w:rPr>
        <w:t>DOMAIN lifecycle management: creation, modification, movement between DOMAINs</w:t>
      </w:r>
    </w:p>
    <w:p>
      <w:pPr>
        <w:pStyle w:val="ListBullet"/>
        <w:spacing w:after="40"/>
      </w:pPr>
      <w:r>
        <w:rPr>
          <w:rFonts w:ascii="Arial" w:hAnsi="Arial"/>
          <w:sz w:val="20"/>
        </w:rPr>
        <w:t>Topic–category clustering for UDG Taxonomy queries</w:t>
      </w:r>
    </w:p>
    <w:p>
      <w:pPr>
        <w:pStyle w:val="Heading3"/>
      </w:pPr>
      <w:r>
        <w:rPr>
          <w:rFonts w:ascii="Arial" w:hAnsi="Arial"/>
          <w:b/>
          <w:color w:val="000000"/>
          <w:sz w:val="22"/>
        </w:rPr>
        <w:t>3.1.3  External Interfaces</w:t>
      </w:r>
    </w:p>
    <w:p>
      <w:pPr>
        <w:pStyle w:val="ListBullet"/>
        <w:spacing w:after="40"/>
      </w:pPr>
      <w:r>
        <w:rPr>
          <w:rFonts w:ascii="Arial" w:hAnsi="Arial"/>
          <w:sz w:val="20"/>
        </w:rPr>
        <w:t>IF-HSTP — receives and sends HSML-encoded ENTITY state updates</w:t>
      </w:r>
    </w:p>
    <w:p>
      <w:pPr>
        <w:pStyle w:val="ListBullet"/>
        <w:spacing w:after="40"/>
      </w:pPr>
      <w:r>
        <w:rPr>
          <w:rFonts w:ascii="Arial" w:hAnsi="Arial"/>
          <w:sz w:val="20"/>
        </w:rPr>
        <w:t>IF-HSML — SPARQL endpoint for external query access</w:t>
      </w:r>
    </w:p>
    <w:p>
      <w:pPr>
        <w:pStyle w:val="ListBullet"/>
        <w:spacing w:after="40"/>
      </w:pPr>
      <w:r>
        <w:rPr>
          <w:rFonts w:ascii="Arial" w:hAnsi="Arial"/>
          <w:sz w:val="20"/>
        </w:rPr>
        <w:t>IF-SYNC — participates in distributed state propagation with peer KG-Nodes</w:t>
      </w:r>
    </w:p>
    <w:p>
      <w:pPr>
        <w:pStyle w:val="ListBullet"/>
        <w:spacing w:after="40"/>
      </w:pPr>
      <w:r>
        <w:rPr>
          <w:rFonts w:ascii="Arial" w:hAnsi="Arial"/>
          <w:sz w:val="20"/>
        </w:rPr>
        <w:t>IF-SWID — resolves SWID documents via Reg-Node (read interface)</w:t>
      </w:r>
    </w:p>
    <w:p>
      <w:pPr>
        <w:pStyle w:val="Heading3"/>
      </w:pPr>
      <w:r>
        <w:rPr>
          <w:rFonts w:ascii="Arial" w:hAnsi="Arial"/>
          <w:b/>
          <w:color w:val="000000"/>
          <w:sz w:val="22"/>
        </w:rPr>
        <w:t>3.1.4  Node Requirements</w:t>
      </w:r>
    </w:p>
    <w:p>
      <w:pPr>
        <w:pStyle w:val="ListBullet"/>
        <w:spacing w:after="40"/>
      </w:pPr>
      <w:r>
        <w:rPr>
          <w:rFonts w:ascii="Arial" w:hAnsi="Arial"/>
          <w:sz w:val="20"/>
        </w:rPr>
        <w:t>KG-1: The KG-Node shall store ENTITY representations compliant with HSML and the W3C RDF specification.</w:t>
      </w:r>
    </w:p>
    <w:p>
      <w:pPr>
        <w:pStyle w:val="ListBullet"/>
        <w:spacing w:after="40"/>
      </w:pPr>
      <w:r>
        <w:rPr>
          <w:rFonts w:ascii="Arial" w:hAnsi="Arial"/>
          <w:sz w:val="20"/>
        </w:rPr>
        <w:t>KG-2: The KG-Node shall support all DOMAIN types defined in IEEE Std 2874-2025 Table 2.</w:t>
      </w:r>
    </w:p>
    <w:p>
      <w:pPr>
        <w:pStyle w:val="ListBullet"/>
        <w:spacing w:after="40"/>
      </w:pPr>
      <w:r>
        <w:rPr>
          <w:rFonts w:ascii="Arial" w:hAnsi="Arial"/>
          <w:sz w:val="20"/>
        </w:rPr>
        <w:t>KG-3: The KG-Node shall implement all five UDG relationship types: Links, Portals, Membership, Situations, Paths.</w:t>
      </w:r>
    </w:p>
    <w:p>
      <w:pPr>
        <w:pStyle w:val="ListBullet"/>
        <w:spacing w:after="40"/>
      </w:pPr>
      <w:r>
        <w:rPr>
          <w:rFonts w:ascii="Arial" w:hAnsi="Arial"/>
          <w:sz w:val="20"/>
        </w:rPr>
        <w:t>KG-4: The KG-Node shall enforce SHACL shape constraints on ENTITY property structures.</w:t>
      </w:r>
    </w:p>
    <w:p>
      <w:pPr>
        <w:pStyle w:val="ListBullet"/>
        <w:spacing w:after="40"/>
      </w:pPr>
      <w:r>
        <w:rPr>
          <w:rFonts w:ascii="Arial" w:hAnsi="Arial"/>
          <w:sz w:val="20"/>
        </w:rPr>
        <w:t>KG-5: The KG-Node shall be resilient to inconsistencies between ENTITY statements.</w:t>
      </w:r>
    </w:p>
    <w:p>
      <w:pPr>
        <w:pStyle w:val="ListBullet"/>
        <w:spacing w:after="40"/>
      </w:pPr>
      <w:r>
        <w:rPr>
          <w:rFonts w:ascii="Arial" w:hAnsi="Arial"/>
          <w:sz w:val="20"/>
        </w:rPr>
        <w:t>KG-6: The KG-Node shall support the UDG Taxonomy predicates hsml:hasTopic and hsml:hasConstraint.</w:t>
      </w:r>
    </w:p>
    <w:p>
      <w:pPr>
        <w:pStyle w:val="ListBullet"/>
        <w:spacing w:after="40"/>
      </w:pPr>
      <w:r>
        <w:rPr>
          <w:rFonts w:ascii="Arial" w:hAnsi="Arial"/>
          <w:sz w:val="20"/>
        </w:rPr>
        <w:t>KG-7: The KG-Node shall accept state update messages from peer KG-Nodes via IF-SYNC within the UDG Synchronization timeframe (seconds latency).</w:t>
      </w:r>
    </w:p>
    <w:p>
      <w:pPr>
        <w:pStyle w:val="ListBullet"/>
        <w:spacing w:after="40"/>
      </w:pPr>
      <w:r>
        <w:rPr>
          <w:rFonts w:ascii="Arial" w:hAnsi="Arial"/>
          <w:sz w:val="20"/>
        </w:rPr>
        <w:t>KG-8: The KG-Node shall support DOMAIN modeling lifecycle operations: create, extend, move, deactivate.</w:t>
      </w:r>
    </w:p>
    <w:p/>
    <w:p>
      <w:pPr>
        <w:pStyle w:val="Heading2"/>
      </w:pPr>
      <w:r>
        <w:rPr>
          <w:rFonts w:ascii="Arial" w:hAnsi="Arial"/>
          <w:color w:val="1D6FA4"/>
          <w:sz w:val="26"/>
        </w:rPr>
        <w:t>3.2  UDG Registry Node (Reg-Node)</w:t>
      </w:r>
    </w:p>
    <w:p>
      <w:pPr>
        <w:spacing w:after="120"/>
      </w:pPr>
      <w:r>
        <w:rPr>
          <w:rFonts w:ascii="Arial" w:hAnsi="Arial"/>
          <w:sz w:val="22"/>
        </w:rPr>
        <w:t>The Reg-Node implements the Spatial Web Registry functions including a Verifiable Data Registry (VDR) for SWID document management and a Domain Registry for recording ENTITY membership in DOMAINs. The Reg-Node operated by the Spatial Web Registration Authority (SWRA) serves as the top-level registry; Domain Authorities may deploy subordinate Reg-Nodes to form a hierarchical Registry of Registries.</w:t>
      </w:r>
    </w:p>
    <w:p>
      <w:pPr>
        <w:pStyle w:val="Heading3"/>
      </w:pPr>
      <w:r>
        <w:rPr>
          <w:rFonts w:ascii="Arial" w:hAnsi="Arial"/>
          <w:b/>
          <w:color w:val="000000"/>
          <w:sz w:val="22"/>
        </w:rPr>
        <w:t>3.2.1  Functional Responsibilities</w:t>
      </w:r>
    </w:p>
    <w:p>
      <w:pPr>
        <w:pStyle w:val="ListBullet"/>
        <w:spacing w:after="40"/>
      </w:pPr>
      <w:r>
        <w:rPr>
          <w:rFonts w:ascii="Arial" w:hAnsi="Arial"/>
          <w:sz w:val="20"/>
        </w:rPr>
        <w:t>Create SWIDs for ENTITIEs using the did:swid method (W3C DID Core compliant)</w:t>
      </w:r>
    </w:p>
    <w:p>
      <w:pPr>
        <w:pStyle w:val="ListBullet"/>
        <w:spacing w:after="40"/>
      </w:pPr>
      <w:r>
        <w:rPr>
          <w:rFonts w:ascii="Arial" w:hAnsi="Arial"/>
          <w:sz w:val="20"/>
        </w:rPr>
        <w:t>Maintain Verifiable Data Registry (VDR) with SWID documents containing authentication and addressing information</w:t>
      </w:r>
    </w:p>
    <w:p>
      <w:pPr>
        <w:pStyle w:val="ListBullet"/>
        <w:spacing w:after="40"/>
      </w:pPr>
      <w:r>
        <w:rPr>
          <w:rFonts w:ascii="Arial" w:hAnsi="Arial"/>
          <w:sz w:val="20"/>
        </w:rPr>
        <w:t>Process domain membership registration requests and issue membership credentials</w:t>
      </w:r>
    </w:p>
    <w:p>
      <w:pPr>
        <w:pStyle w:val="ListBullet"/>
        <w:spacing w:after="40"/>
      </w:pPr>
      <w:r>
        <w:rPr>
          <w:rFonts w:ascii="Arial" w:hAnsi="Arial"/>
          <w:sz w:val="20"/>
        </w:rPr>
        <w:t>Resolve SWID lookups — return SWID document for a given SWID</w:t>
      </w:r>
    </w:p>
    <w:p>
      <w:pPr>
        <w:pStyle w:val="ListBullet"/>
        <w:spacing w:after="40"/>
      </w:pPr>
      <w:r>
        <w:rPr>
          <w:rFonts w:ascii="Arial" w:hAnsi="Arial"/>
          <w:sz w:val="20"/>
        </w:rPr>
        <w:t>Disclose ENTITIEs registered as members of a DOMAIN (per SWRA governance policies)</w:t>
      </w:r>
    </w:p>
    <w:p>
      <w:pPr>
        <w:pStyle w:val="ListBullet"/>
        <w:spacing w:after="40"/>
      </w:pPr>
      <w:r>
        <w:rPr>
          <w:rFonts w:ascii="Arial" w:hAnsi="Arial"/>
          <w:sz w:val="20"/>
        </w:rPr>
        <w:t>Support hierarchical domain registry: register domain-specific registries; propagate to parent</w:t>
      </w:r>
    </w:p>
    <w:p>
      <w:pPr>
        <w:pStyle w:val="ListBullet"/>
        <w:spacing w:after="40"/>
      </w:pPr>
      <w:r>
        <w:rPr>
          <w:rFonts w:ascii="Arial" w:hAnsi="Arial"/>
          <w:sz w:val="20"/>
        </w:rPr>
        <w:t>Enforce SWRA governance rules: allowable domain names, claim dispute resolution, registration costs</w:t>
      </w:r>
    </w:p>
    <w:p>
      <w:pPr>
        <w:pStyle w:val="ListBullet"/>
        <w:spacing w:after="40"/>
      </w:pPr>
      <w:r>
        <w:rPr>
          <w:rFonts w:ascii="Arial" w:hAnsi="Arial"/>
          <w:sz w:val="20"/>
        </w:rPr>
        <w:t>Support Domain Authority five-role model: DA, Registrant, Registry, Registrar, Index</w:t>
      </w:r>
    </w:p>
    <w:p>
      <w:pPr>
        <w:pStyle w:val="ListBullet"/>
        <w:spacing w:after="40"/>
      </w:pPr>
      <w:r>
        <w:rPr>
          <w:rFonts w:ascii="Arial" w:hAnsi="Arial"/>
          <w:sz w:val="20"/>
        </w:rPr>
        <w:t>Publish and maintain SWID alias mappings (human-readable names to SWIDs)</w:t>
      </w:r>
    </w:p>
    <w:p>
      <w:pPr>
        <w:pStyle w:val="Heading3"/>
      </w:pPr>
      <w:r>
        <w:rPr>
          <w:rFonts w:ascii="Arial" w:hAnsi="Arial"/>
          <w:b/>
          <w:color w:val="000000"/>
          <w:sz w:val="22"/>
        </w:rPr>
        <w:t>3.2.2  Internal Capabilities</w:t>
      </w:r>
    </w:p>
    <w:p>
      <w:pPr>
        <w:pStyle w:val="ListBullet"/>
        <w:spacing w:after="40"/>
      </w:pPr>
      <w:r>
        <w:rPr>
          <w:rFonts w:ascii="Arial" w:hAnsi="Arial"/>
          <w:sz w:val="20"/>
        </w:rPr>
        <w:t>DID method implementation: did:swid creation, resolution, update, deactivate (W3C did-core)</w:t>
      </w:r>
    </w:p>
    <w:p>
      <w:pPr>
        <w:pStyle w:val="ListBullet"/>
        <w:spacing w:after="40"/>
      </w:pPr>
      <w:r>
        <w:rPr>
          <w:rFonts w:ascii="Arial" w:hAnsi="Arial"/>
          <w:sz w:val="20"/>
        </w:rPr>
        <w:t>Credential issuance engine: W3C Verifiable Credentials for DOMAIN membership</w:t>
      </w:r>
    </w:p>
    <w:p>
      <w:pPr>
        <w:pStyle w:val="ListBullet"/>
        <w:spacing w:after="40"/>
      </w:pPr>
      <w:r>
        <w:rPr>
          <w:rFonts w:ascii="Arial" w:hAnsi="Arial"/>
          <w:sz w:val="20"/>
        </w:rPr>
        <w:t>Domain membership ledger with governance inheritance tracking</w:t>
      </w:r>
    </w:p>
    <w:p>
      <w:pPr>
        <w:pStyle w:val="ListBullet"/>
        <w:spacing w:after="40"/>
      </w:pPr>
      <w:r>
        <w:rPr>
          <w:rFonts w:ascii="Arial" w:hAnsi="Arial"/>
          <w:sz w:val="20"/>
        </w:rPr>
        <w:t>Registry index: searchable by DOMAIN type, topic, parent/child hierarchy</w:t>
      </w:r>
    </w:p>
    <w:p>
      <w:pPr>
        <w:pStyle w:val="ListBullet"/>
        <w:spacing w:after="40"/>
      </w:pPr>
      <w:r>
        <w:rPr>
          <w:rFonts w:ascii="Arial" w:hAnsi="Arial"/>
          <w:sz w:val="20"/>
        </w:rPr>
        <w:t>SWRA governance ruleset engine</w:t>
      </w:r>
    </w:p>
    <w:p>
      <w:pPr>
        <w:pStyle w:val="ListBullet"/>
        <w:spacing w:after="40"/>
      </w:pPr>
      <w:r>
        <w:rPr>
          <w:rFonts w:ascii="Arial" w:hAnsi="Arial"/>
          <w:sz w:val="20"/>
        </w:rPr>
        <w:t>Registry-of-registries propagation protocol</w:t>
      </w:r>
    </w:p>
    <w:p>
      <w:pPr>
        <w:pStyle w:val="Heading3"/>
      </w:pPr>
      <w:r>
        <w:rPr>
          <w:rFonts w:ascii="Arial" w:hAnsi="Arial"/>
          <w:b/>
          <w:color w:val="000000"/>
          <w:sz w:val="22"/>
        </w:rPr>
        <w:t>3.2.3  External Interfaces</w:t>
      </w:r>
    </w:p>
    <w:p>
      <w:pPr>
        <w:pStyle w:val="ListBullet"/>
        <w:spacing w:after="40"/>
      </w:pPr>
      <w:r>
        <w:rPr>
          <w:rFonts w:ascii="Arial" w:hAnsi="Arial"/>
          <w:sz w:val="20"/>
        </w:rPr>
        <w:t>IF-HSTP — receives registration requests and issues credentials via HSTP</w:t>
      </w:r>
    </w:p>
    <w:p>
      <w:pPr>
        <w:pStyle w:val="ListBullet"/>
        <w:spacing w:after="40"/>
      </w:pPr>
      <w:r>
        <w:rPr>
          <w:rFonts w:ascii="Arial" w:hAnsi="Arial"/>
          <w:sz w:val="20"/>
        </w:rPr>
        <w:t>IF-SWID — exposes SWID resolution endpoint to all other node types</w:t>
      </w:r>
    </w:p>
    <w:p>
      <w:pPr>
        <w:pStyle w:val="ListBullet"/>
        <w:spacing w:after="40"/>
      </w:pPr>
      <w:r>
        <w:rPr>
          <w:rFonts w:ascii="Arial" w:hAnsi="Arial"/>
          <w:sz w:val="20"/>
        </w:rPr>
        <w:t>IF-REG — synchronizes with subordinate domain-specific Reg-Nodes in the registry hierarchy</w:t>
      </w:r>
    </w:p>
    <w:p>
      <w:pPr>
        <w:pStyle w:val="ListBullet"/>
        <w:spacing w:after="40"/>
      </w:pPr>
      <w:r>
        <w:rPr>
          <w:rFonts w:ascii="Arial" w:hAnsi="Arial"/>
          <w:sz w:val="20"/>
        </w:rPr>
        <w:t>IF-HSML — publishes DOMAIN membership declarations as HSML statements to KG-Nodes</w:t>
      </w:r>
    </w:p>
    <w:p>
      <w:pPr>
        <w:pStyle w:val="Heading3"/>
      </w:pPr>
      <w:r>
        <w:rPr>
          <w:rFonts w:ascii="Arial" w:hAnsi="Arial"/>
          <w:b/>
          <w:color w:val="000000"/>
          <w:sz w:val="22"/>
        </w:rPr>
        <w:t>3.2.4  Node Requirements</w:t>
      </w:r>
    </w:p>
    <w:p>
      <w:pPr>
        <w:pStyle w:val="ListBullet"/>
        <w:spacing w:after="40"/>
      </w:pPr>
      <w:r>
        <w:rPr>
          <w:rFonts w:ascii="Arial" w:hAnsi="Arial"/>
          <w:sz w:val="20"/>
        </w:rPr>
        <w:t>REG-1: The Reg-Node shall implement SWID creation using the did:swid method as defined in SWF STD-5:2025.</w:t>
      </w:r>
    </w:p>
    <w:p>
      <w:pPr>
        <w:pStyle w:val="ListBullet"/>
        <w:spacing w:after="40"/>
      </w:pPr>
      <w:r>
        <w:rPr>
          <w:rFonts w:ascii="Arial" w:hAnsi="Arial"/>
          <w:sz w:val="20"/>
        </w:rPr>
        <w:t>REG-2: The Reg-Node shall maintain a VDR containing SWID documents for all registered ENTITIEs.</w:t>
      </w:r>
    </w:p>
    <w:p>
      <w:pPr>
        <w:pStyle w:val="ListBullet"/>
        <w:spacing w:after="40"/>
      </w:pPr>
      <w:r>
        <w:rPr>
          <w:rFonts w:ascii="Arial" w:hAnsi="Arial"/>
          <w:sz w:val="20"/>
        </w:rPr>
        <w:t>REG-3: The Reg-Node shall support domain membership registration and issue W3C Verifiable Credentials as evidence of membership.</w:t>
      </w:r>
    </w:p>
    <w:p>
      <w:pPr>
        <w:pStyle w:val="ListBullet"/>
        <w:spacing w:after="40"/>
      </w:pPr>
      <w:r>
        <w:rPr>
          <w:rFonts w:ascii="Arial" w:hAnsi="Arial"/>
          <w:sz w:val="20"/>
        </w:rPr>
        <w:t>REG-4: The Reg-Node shall provide public SWID resolution functions accessible to all SW Nodes.</w:t>
      </w:r>
    </w:p>
    <w:p>
      <w:pPr>
        <w:pStyle w:val="ListBullet"/>
        <w:spacing w:after="40"/>
      </w:pPr>
      <w:r>
        <w:rPr>
          <w:rFonts w:ascii="Arial" w:hAnsi="Arial"/>
          <w:sz w:val="20"/>
        </w:rPr>
        <w:t>REG-5: The Reg-Node shall support a hierarchical Registry of Registries by accepting registration from domain-specific Reg-Nodes.</w:t>
      </w:r>
    </w:p>
    <w:p>
      <w:pPr>
        <w:pStyle w:val="ListBullet"/>
        <w:spacing w:after="40"/>
      </w:pPr>
      <w:r>
        <w:rPr>
          <w:rFonts w:ascii="Arial" w:hAnsi="Arial"/>
          <w:sz w:val="20"/>
        </w:rPr>
        <w:t>REG-6: The Reg-Node shall enforce SWRA governance rules including domain naming, claim resolution, and access restrictions.</w:t>
      </w:r>
    </w:p>
    <w:p>
      <w:pPr>
        <w:pStyle w:val="ListBullet"/>
        <w:spacing w:after="40"/>
      </w:pPr>
      <w:r>
        <w:rPr>
          <w:rFonts w:ascii="Arial" w:hAnsi="Arial"/>
          <w:sz w:val="20"/>
        </w:rPr>
        <w:t>REG-7: The SWRA-operated Reg-Node shall maintain high availability as public infrastructure for the Spatial Web.</w:t>
      </w:r>
    </w:p>
    <w:p>
      <w:pPr>
        <w:pStyle w:val="ListBullet"/>
        <w:spacing w:after="40"/>
      </w:pPr>
      <w:r>
        <w:rPr>
          <w:rFonts w:ascii="Arial" w:hAnsi="Arial"/>
          <w:sz w:val="20"/>
        </w:rPr>
        <w:t>REG-8: The Reg-Node shall support SWID creation that is independent of centralized authority (self-sovereign identity).</w:t>
      </w:r>
    </w:p>
    <w:p/>
    <w:p>
      <w:pPr>
        <w:pStyle w:val="Heading2"/>
      </w:pPr>
      <w:r>
        <w:rPr>
          <w:rFonts w:ascii="Arial" w:hAnsi="Arial"/>
          <w:color w:val="1D6FA4"/>
          <w:sz w:val="26"/>
        </w:rPr>
        <w:t>3.3  UDG Hyperspace Atlas Node (Atlas-Node)</w:t>
      </w:r>
    </w:p>
    <w:p>
      <w:pPr>
        <w:spacing w:after="120"/>
      </w:pPr>
      <w:r>
        <w:rPr>
          <w:rFonts w:ascii="Arial" w:hAnsi="Arial"/>
          <w:sz w:val="22"/>
        </w:rPr>
        <w:t>The Atlas-Node manages the spatial dimensions of the UDG, maintaining the multiple types of hyperspace that support navigation and discovery of ENTITIEs. It implements cellular, vector, and graph space representations, enabling agents to locate, traverse, and query DOMAINs by spatial position and topological relationship.</w:t>
      </w:r>
    </w:p>
    <w:p>
      <w:pPr>
        <w:pStyle w:val="Heading3"/>
      </w:pPr>
      <w:r>
        <w:rPr>
          <w:rFonts w:ascii="Arial" w:hAnsi="Arial"/>
          <w:b/>
          <w:color w:val="000000"/>
          <w:sz w:val="22"/>
        </w:rPr>
        <w:t>3.3.1  Functional Responsibilities</w:t>
      </w:r>
    </w:p>
    <w:p>
      <w:pPr>
        <w:pStyle w:val="ListBullet"/>
        <w:spacing w:after="40"/>
      </w:pPr>
      <w:r>
        <w:rPr>
          <w:rFonts w:ascii="Arial" w:hAnsi="Arial"/>
          <w:sz w:val="20"/>
        </w:rPr>
        <w:t>Maintain cellular space indexing using H3 Discrete Global Grid System (DGGS) for geographic domains</w:t>
      </w:r>
    </w:p>
    <w:p>
      <w:pPr>
        <w:pStyle w:val="ListBullet"/>
        <w:spacing w:after="40"/>
      </w:pPr>
      <w:r>
        <w:rPr>
          <w:rFonts w:ascii="Arial" w:hAnsi="Arial"/>
          <w:sz w:val="20"/>
        </w:rPr>
        <w:t>Manage vector space coordinates enabling multi-dimensional spatial positioning of ENTITIEs</w:t>
      </w:r>
    </w:p>
    <w:p>
      <w:pPr>
        <w:pStyle w:val="ListBullet"/>
        <w:spacing w:after="40"/>
      </w:pPr>
      <w:r>
        <w:rPr>
          <w:rFonts w:ascii="Arial" w:hAnsi="Arial"/>
          <w:sz w:val="20"/>
        </w:rPr>
        <w:t>Represent and query geometric structures: points, polygons, spheres, and complex geometries</w:t>
      </w:r>
    </w:p>
    <w:p>
      <w:pPr>
        <w:pStyle w:val="ListBullet"/>
        <w:spacing w:after="40"/>
      </w:pPr>
      <w:r>
        <w:rPr>
          <w:rFonts w:ascii="Arial" w:hAnsi="Arial"/>
          <w:sz w:val="20"/>
        </w:rPr>
        <w:t>Support topological (non-geometric) spatial relationships: adjacency, containment, connectivity</w:t>
      </w:r>
    </w:p>
    <w:p>
      <w:pPr>
        <w:pStyle w:val="ListBullet"/>
        <w:spacing w:after="40"/>
      </w:pPr>
      <w:r>
        <w:rPr>
          <w:rFonts w:ascii="Arial" w:hAnsi="Arial"/>
          <w:sz w:val="20"/>
        </w:rPr>
        <w:t>Resolve DOMAIN locations relative to containing DOMAIN or externally defined reference frames</w:t>
      </w:r>
    </w:p>
    <w:p>
      <w:pPr>
        <w:pStyle w:val="ListBullet"/>
        <w:spacing w:after="40"/>
      </w:pPr>
      <w:r>
        <w:rPr>
          <w:rFonts w:ascii="Arial" w:hAnsi="Arial"/>
          <w:sz w:val="20"/>
        </w:rPr>
        <w:t>Support path traversal computations: optimal routing through cellular and vector spaces</w:t>
      </w:r>
    </w:p>
    <w:p>
      <w:pPr>
        <w:pStyle w:val="ListBullet"/>
        <w:spacing w:after="40"/>
      </w:pPr>
      <w:r>
        <w:rPr>
          <w:rFonts w:ascii="Arial" w:hAnsi="Arial"/>
          <w:sz w:val="20"/>
        </w:rPr>
        <w:t>Manage state-space hyperspace: non-Euclidean regime representations (e.g., phase diagrams)</w:t>
      </w:r>
    </w:p>
    <w:p>
      <w:pPr>
        <w:pStyle w:val="ListBullet"/>
        <w:spacing w:after="40"/>
      </w:pPr>
      <w:r>
        <w:rPr>
          <w:rFonts w:ascii="Arial" w:hAnsi="Arial"/>
          <w:sz w:val="20"/>
        </w:rPr>
        <w:t>Provide spatial queries across all supported hyperspace types for ENTITY discovery</w:t>
      </w:r>
    </w:p>
    <w:p>
      <w:pPr>
        <w:pStyle w:val="Heading3"/>
      </w:pPr>
      <w:r>
        <w:rPr>
          <w:rFonts w:ascii="Arial" w:hAnsi="Arial"/>
          <w:b/>
          <w:color w:val="000000"/>
          <w:sz w:val="22"/>
        </w:rPr>
        <w:t>3.3.2  External Interfaces</w:t>
      </w:r>
    </w:p>
    <w:p>
      <w:pPr>
        <w:pStyle w:val="ListBullet"/>
        <w:spacing w:after="40"/>
      </w:pPr>
      <w:r>
        <w:rPr>
          <w:rFonts w:ascii="Arial" w:hAnsi="Arial"/>
          <w:sz w:val="20"/>
        </w:rPr>
        <w:t>IF-ATLAS — exposes spatial query API; accepts coordinate registration from KG-Node and Content-Node</w:t>
      </w:r>
    </w:p>
    <w:p>
      <w:pPr>
        <w:pStyle w:val="ListBullet"/>
        <w:spacing w:after="40"/>
      </w:pPr>
      <w:r>
        <w:rPr>
          <w:rFonts w:ascii="Arial" w:hAnsi="Arial"/>
          <w:sz w:val="20"/>
        </w:rPr>
        <w:t>IF-HSTP — receives DOMAIN location updates and publishes spatial index changes</w:t>
      </w:r>
    </w:p>
    <w:p>
      <w:pPr>
        <w:pStyle w:val="ListBullet"/>
        <w:spacing w:after="40"/>
      </w:pPr>
      <w:r>
        <w:rPr>
          <w:rFonts w:ascii="Arial" w:hAnsi="Arial"/>
          <w:sz w:val="20"/>
        </w:rPr>
        <w:t>IF-HSML — receives ENTITY location properties as HSML triples from KG-Node</w:t>
      </w:r>
    </w:p>
    <w:p>
      <w:pPr>
        <w:pStyle w:val="Heading3"/>
      </w:pPr>
      <w:r>
        <w:rPr>
          <w:rFonts w:ascii="Arial" w:hAnsi="Arial"/>
          <w:b/>
          <w:color w:val="000000"/>
          <w:sz w:val="22"/>
        </w:rPr>
        <w:t>3.3.3  Node Requirements</w:t>
      </w:r>
    </w:p>
    <w:p>
      <w:pPr>
        <w:pStyle w:val="ListBullet"/>
        <w:spacing w:after="40"/>
      </w:pPr>
      <w:r>
        <w:rPr>
          <w:rFonts w:ascii="Arial" w:hAnsi="Arial"/>
          <w:sz w:val="20"/>
        </w:rPr>
        <w:t>ATL-1: The Atlas-Node shall support H3 DGGS cellular indexing for geographic DOMAIN types.</w:t>
      </w:r>
    </w:p>
    <w:p>
      <w:pPr>
        <w:pStyle w:val="ListBullet"/>
        <w:spacing w:after="40"/>
      </w:pPr>
      <w:r>
        <w:rPr>
          <w:rFonts w:ascii="Arial" w:hAnsi="Arial"/>
          <w:sz w:val="20"/>
        </w:rPr>
        <w:t>ATL-2: The Atlas-Node shall support vector space coordinate representation compatible with Euclidean space (IEEE Std 2874-2025 §2.1.7).</w:t>
      </w:r>
    </w:p>
    <w:p>
      <w:pPr>
        <w:pStyle w:val="ListBullet"/>
        <w:spacing w:after="40"/>
      </w:pPr>
      <w:r>
        <w:rPr>
          <w:rFonts w:ascii="Arial" w:hAnsi="Arial"/>
          <w:sz w:val="20"/>
        </w:rPr>
        <w:t>ATL-3: The Atlas-Node shall support graph space representations for topological (non-geometric) DOMAIN relationships.</w:t>
      </w:r>
    </w:p>
    <w:p>
      <w:pPr>
        <w:pStyle w:val="ListBullet"/>
        <w:spacing w:after="40"/>
      </w:pPr>
      <w:r>
        <w:rPr>
          <w:rFonts w:ascii="Arial" w:hAnsi="Arial"/>
          <w:sz w:val="20"/>
        </w:rPr>
        <w:t>ATL-4: The Atlas-Node shall support multi-layer DOMAIN location hierarchies (DOMAIN within DOMAIN within DOMAIN).</w:t>
      </w:r>
    </w:p>
    <w:p>
      <w:pPr>
        <w:pStyle w:val="ListBullet"/>
        <w:spacing w:after="40"/>
      </w:pPr>
      <w:r>
        <w:rPr>
          <w:rFonts w:ascii="Arial" w:hAnsi="Arial"/>
          <w:sz w:val="20"/>
        </w:rPr>
        <w:t>ATL-5: The Atlas-Node shall provide efficient spatial range queries returning ENTITIEs within a specified hyperspace region.</w:t>
      </w:r>
    </w:p>
    <w:p>
      <w:pPr>
        <w:pStyle w:val="ListBullet"/>
        <w:spacing w:after="40"/>
      </w:pPr>
      <w:r>
        <w:rPr>
          <w:rFonts w:ascii="Arial" w:hAnsi="Arial"/>
          <w:sz w:val="20"/>
        </w:rPr>
        <w:t>ATL-6: The Atlas-Node shall support path traversal computation between two DOMAIN locations.</w:t>
      </w:r>
    </w:p>
    <w:p/>
    <w:p>
      <w:pPr>
        <w:pStyle w:val="Heading2"/>
      </w:pPr>
      <w:r>
        <w:rPr>
          <w:rFonts w:ascii="Arial" w:hAnsi="Arial"/>
          <w:color w:val="1D6FA4"/>
          <w:sz w:val="26"/>
        </w:rPr>
        <w:t>3.4  UDG Agent Communication Node (Agent-Node)</w:t>
      </w:r>
    </w:p>
    <w:p>
      <w:pPr>
        <w:spacing w:after="120"/>
      </w:pPr>
      <w:r>
        <w:rPr>
          <w:rFonts w:ascii="Arial" w:hAnsi="Arial"/>
          <w:sz w:val="22"/>
        </w:rPr>
        <w:t>The Agent-Node manages real-time interactions between AGENTs in the UDG Social Network. It operates at agent speed (&lt; 1 ms) and human-reacting speed (30 fps) timeframes, supporting both non-symbolic and symbolic (HSML-encoded) agent communication. The Agent-Node implements social idea flow mechanisms — exploration and engagement — consistent with the social physics design approach of the UDG.</w:t>
      </w:r>
    </w:p>
    <w:p>
      <w:pPr>
        <w:pStyle w:val="Heading3"/>
      </w:pPr>
      <w:r>
        <w:rPr>
          <w:rFonts w:ascii="Arial" w:hAnsi="Arial"/>
          <w:b/>
          <w:color w:val="000000"/>
          <w:sz w:val="22"/>
        </w:rPr>
        <w:t>3.4.1  Functional Responsibilities</w:t>
      </w:r>
    </w:p>
    <w:p>
      <w:pPr>
        <w:pStyle w:val="ListBullet"/>
        <w:spacing w:after="40"/>
      </w:pPr>
      <w:r>
        <w:rPr>
          <w:rFonts w:ascii="Arial" w:hAnsi="Arial"/>
          <w:sz w:val="20"/>
        </w:rPr>
        <w:t>Route HSTP messages between AGENTs at sub-millisecond latency (Agent Speed timeframe)</w:t>
      </w:r>
    </w:p>
    <w:p>
      <w:pPr>
        <w:pStyle w:val="ListBullet"/>
        <w:spacing w:after="40"/>
      </w:pPr>
      <w:r>
        <w:rPr>
          <w:rFonts w:ascii="Arial" w:hAnsi="Arial"/>
          <w:sz w:val="20"/>
        </w:rPr>
        <w:t>Support 30-fps content streaming for human-reactive agent interactions</w:t>
      </w:r>
    </w:p>
    <w:p>
      <w:pPr>
        <w:pStyle w:val="ListBullet"/>
        <w:spacing w:after="40"/>
      </w:pPr>
      <w:r>
        <w:rPr>
          <w:rFonts w:ascii="Arial" w:hAnsi="Arial"/>
          <w:sz w:val="20"/>
        </w:rPr>
        <w:t>Implement non-symbolic agent communication: raw sensor data, direct state observations</w:t>
      </w:r>
    </w:p>
    <w:p>
      <w:pPr>
        <w:pStyle w:val="ListBullet"/>
        <w:spacing w:after="40"/>
      </w:pPr>
      <w:r>
        <w:rPr>
          <w:rFonts w:ascii="Arial" w:hAnsi="Arial"/>
          <w:sz w:val="20"/>
        </w:rPr>
        <w:t>Implement symbolic agent communication: HSML-encoded structured knowledge exchange</w:t>
      </w:r>
    </w:p>
    <w:p>
      <w:pPr>
        <w:pStyle w:val="ListBullet"/>
        <w:spacing w:after="40"/>
      </w:pPr>
      <w:r>
        <w:rPr>
          <w:rFonts w:ascii="Arial" w:hAnsi="Arial"/>
          <w:sz w:val="20"/>
        </w:rPr>
        <w:t>Support the SITUATION relationship: dynamic set of DOMAINs perceived by an AGENT at a given moment</w:t>
      </w:r>
    </w:p>
    <w:p>
      <w:pPr>
        <w:pStyle w:val="ListBullet"/>
        <w:spacing w:after="40"/>
      </w:pPr>
      <w:r>
        <w:rPr>
          <w:rFonts w:ascii="Arial" w:hAnsi="Arial"/>
          <w:sz w:val="20"/>
        </w:rPr>
        <w:t>Implement social idea flow: manage exploration networks (diverse, sparse) and engagement networks (dense, local)</w:t>
      </w:r>
    </w:p>
    <w:p>
      <w:pPr>
        <w:pStyle w:val="ListBullet"/>
        <w:spacing w:after="40"/>
      </w:pPr>
      <w:r>
        <w:rPr>
          <w:rFonts w:ascii="Arial" w:hAnsi="Arial"/>
          <w:sz w:val="20"/>
        </w:rPr>
        <w:t>Apply the Independence Thesis: optimize network connectivity to balance epistemic independence and social learning</w:t>
      </w:r>
    </w:p>
    <w:p>
      <w:pPr>
        <w:pStyle w:val="ListBullet"/>
        <w:spacing w:after="40"/>
      </w:pPr>
      <w:r>
        <w:rPr>
          <w:rFonts w:ascii="Arial" w:hAnsi="Arial"/>
          <w:sz w:val="20"/>
        </w:rPr>
        <w:t>Compute and expose social influence metrics consistent with the UDG influence model (observable signals, hidden states, influence matrix)</w:t>
      </w:r>
    </w:p>
    <w:p>
      <w:pPr>
        <w:pStyle w:val="ListBullet"/>
        <w:spacing w:after="40"/>
      </w:pPr>
      <w:r>
        <w:rPr>
          <w:rFonts w:ascii="Arial" w:hAnsi="Arial"/>
          <w:sz w:val="20"/>
        </w:rPr>
        <w:t>Promote AGENT curiosity and exploration consistent with active inference principles</w:t>
      </w:r>
    </w:p>
    <w:p>
      <w:pPr>
        <w:pStyle w:val="ListBullet"/>
        <w:spacing w:after="40"/>
      </w:pPr>
      <w:r>
        <w:rPr>
          <w:rFonts w:ascii="Arial" w:hAnsi="Arial"/>
          <w:sz w:val="20"/>
        </w:rPr>
        <w:t>Implement peer-pressure norms to promote cooperative behavior (IEEE P7008 nudging guidelines)</w:t>
      </w:r>
    </w:p>
    <w:p>
      <w:pPr>
        <w:pStyle w:val="ListBullet"/>
        <w:spacing w:after="40"/>
      </w:pPr>
      <w:r>
        <w:rPr>
          <w:rFonts w:ascii="Arial" w:hAnsi="Arial"/>
          <w:sz w:val="20"/>
        </w:rPr>
        <w:t>Support AGENT types: sensing, reactive, deliberative, social, as defined in SWF STD-6</w:t>
      </w:r>
    </w:p>
    <w:p>
      <w:pPr>
        <w:pStyle w:val="ListBullet"/>
        <w:spacing w:after="40"/>
      </w:pPr>
      <w:r>
        <w:rPr>
          <w:rFonts w:ascii="Arial" w:hAnsi="Arial"/>
          <w:sz w:val="20"/>
        </w:rPr>
        <w:t>Enforce social norms, laws, and contracts (CREDENTIAL, CONTRACT, NORM entities) in agent interactions</w:t>
      </w:r>
    </w:p>
    <w:p>
      <w:pPr>
        <w:pStyle w:val="Heading3"/>
      </w:pPr>
      <w:r>
        <w:rPr>
          <w:rFonts w:ascii="Arial" w:hAnsi="Arial"/>
          <w:b/>
          <w:color w:val="000000"/>
          <w:sz w:val="22"/>
        </w:rPr>
        <w:t>3.4.2  External Interfaces</w:t>
      </w:r>
    </w:p>
    <w:p>
      <w:pPr>
        <w:pStyle w:val="ListBullet"/>
        <w:spacing w:after="40"/>
      </w:pPr>
      <w:r>
        <w:rPr>
          <w:rFonts w:ascii="Arial" w:hAnsi="Arial"/>
          <w:sz w:val="20"/>
        </w:rPr>
        <w:t>IF-AGENT — peer-to-peer sub-ms messaging between Agent-Nodes</w:t>
      </w:r>
    </w:p>
    <w:p>
      <w:pPr>
        <w:pStyle w:val="ListBullet"/>
        <w:spacing w:after="40"/>
      </w:pPr>
      <w:r>
        <w:rPr>
          <w:rFonts w:ascii="Arial" w:hAnsi="Arial"/>
          <w:sz w:val="20"/>
        </w:rPr>
        <w:t>IF-HSTP — inter-node AGENT state exchange via HSTP</w:t>
      </w:r>
    </w:p>
    <w:p>
      <w:pPr>
        <w:pStyle w:val="ListBullet"/>
        <w:spacing w:after="40"/>
      </w:pPr>
      <w:r>
        <w:rPr>
          <w:rFonts w:ascii="Arial" w:hAnsi="Arial"/>
          <w:sz w:val="20"/>
        </w:rPr>
        <w:t>IF-HSML — HSML-encoded belief and knowledge exchange between symbolic agents</w:t>
      </w:r>
    </w:p>
    <w:p>
      <w:pPr>
        <w:pStyle w:val="ListBullet"/>
        <w:spacing w:after="40"/>
      </w:pPr>
      <w:r>
        <w:rPr>
          <w:rFonts w:ascii="Arial" w:hAnsi="Arial"/>
          <w:sz w:val="20"/>
        </w:rPr>
        <w:t>IF-ATLAS — queries SITUATION spatial context from Atlas-Node</w:t>
      </w:r>
    </w:p>
    <w:p>
      <w:pPr>
        <w:pStyle w:val="ListBullet"/>
        <w:spacing w:after="40"/>
      </w:pPr>
      <w:r>
        <w:rPr>
          <w:rFonts w:ascii="Arial" w:hAnsi="Arial"/>
          <w:sz w:val="20"/>
        </w:rPr>
        <w:t>IF-SWID — resolves AGENT identity credentials during interaction setup</w:t>
      </w:r>
    </w:p>
    <w:p>
      <w:pPr>
        <w:pStyle w:val="Heading3"/>
      </w:pPr>
      <w:r>
        <w:rPr>
          <w:rFonts w:ascii="Arial" w:hAnsi="Arial"/>
          <w:b/>
          <w:color w:val="000000"/>
          <w:sz w:val="22"/>
        </w:rPr>
        <w:t>3.4.3  Node Requirements</w:t>
      </w:r>
    </w:p>
    <w:p>
      <w:pPr>
        <w:pStyle w:val="ListBullet"/>
        <w:spacing w:after="40"/>
      </w:pPr>
      <w:r>
        <w:rPr>
          <w:rFonts w:ascii="Arial" w:hAnsi="Arial"/>
          <w:sz w:val="20"/>
        </w:rPr>
        <w:t>AGT-1: The Agent-Node shall support agent-speed message exchange with latency in the sub-millisecond range.</w:t>
      </w:r>
    </w:p>
    <w:p>
      <w:pPr>
        <w:pStyle w:val="ListBullet"/>
        <w:spacing w:after="40"/>
      </w:pPr>
      <w:r>
        <w:rPr>
          <w:rFonts w:ascii="Arial" w:hAnsi="Arial"/>
          <w:sz w:val="20"/>
        </w:rPr>
        <w:t>AGT-2: The Agent-Node shall support human-reactive content delivery at 30 frames per second.</w:t>
      </w:r>
    </w:p>
    <w:p>
      <w:pPr>
        <w:pStyle w:val="ListBullet"/>
        <w:spacing w:after="40"/>
      </w:pPr>
      <w:r>
        <w:rPr>
          <w:rFonts w:ascii="Arial" w:hAnsi="Arial"/>
          <w:sz w:val="20"/>
        </w:rPr>
        <w:t>AGT-3: The Agent-Node shall implement both non-symbolic and symbolic (HSML) agent communication modes.</w:t>
      </w:r>
    </w:p>
    <w:p>
      <w:pPr>
        <w:pStyle w:val="ListBullet"/>
        <w:spacing w:after="40"/>
      </w:pPr>
      <w:r>
        <w:rPr>
          <w:rFonts w:ascii="Arial" w:hAnsi="Arial"/>
          <w:sz w:val="20"/>
        </w:rPr>
        <w:t>AGT-4: The Agent-Node shall implement SITUATION management: dynamic DOMAIN awareness context for AGENT instances.</w:t>
      </w:r>
    </w:p>
    <w:p>
      <w:pPr>
        <w:pStyle w:val="ListBullet"/>
        <w:spacing w:after="40"/>
      </w:pPr>
      <w:r>
        <w:rPr>
          <w:rFonts w:ascii="Arial" w:hAnsi="Arial"/>
          <w:sz w:val="20"/>
        </w:rPr>
        <w:t>AGT-5: The UDG computing node shall promote exploration and engagement (SWF STD-6:2025 §8.4.10).</w:t>
      </w:r>
    </w:p>
    <w:p>
      <w:pPr>
        <w:pStyle w:val="ListBullet"/>
        <w:spacing w:after="40"/>
      </w:pPr>
      <w:r>
        <w:rPr>
          <w:rFonts w:ascii="Arial" w:hAnsi="Arial"/>
          <w:sz w:val="20"/>
        </w:rPr>
        <w:t>AGT-6: The UDG agent entities shall promote exploration and engagement (SWF STD-6:2025 §8.4.10).</w:t>
      </w:r>
    </w:p>
    <w:p>
      <w:pPr>
        <w:pStyle w:val="ListBullet"/>
        <w:spacing w:after="40"/>
      </w:pPr>
      <w:r>
        <w:rPr>
          <w:rFonts w:ascii="Arial" w:hAnsi="Arial"/>
          <w:sz w:val="20"/>
        </w:rPr>
        <w:t>AGT-7: The Agent-Node shall promote peer-pressure mechanisms to encourage cooperative behavior.</w:t>
      </w:r>
    </w:p>
    <w:p>
      <w:pPr>
        <w:pStyle w:val="ListBullet"/>
        <w:spacing w:after="40"/>
      </w:pPr>
      <w:r>
        <w:rPr>
          <w:rFonts w:ascii="Arial" w:hAnsi="Arial"/>
          <w:sz w:val="20"/>
        </w:rPr>
        <w:t>AGT-8: The Agent-Node shall implement nudging consistent with IEEE P7008.</w:t>
      </w:r>
    </w:p>
    <w:p>
      <w:pPr>
        <w:pStyle w:val="ListBullet"/>
        <w:spacing w:after="40"/>
      </w:pPr>
      <w:r>
        <w:rPr>
          <w:rFonts w:ascii="Arial" w:hAnsi="Arial"/>
          <w:sz w:val="20"/>
        </w:rPr>
        <w:t>AGT-9: The Agent-Node shall support the UDG influence model: observable signals, AGENT hidden states, and influence matrix computation.</w:t>
      </w:r>
    </w:p>
    <w:p>
      <w:pPr>
        <w:pStyle w:val="ListBullet"/>
        <w:spacing w:after="40"/>
      </w:pPr>
      <w:r>
        <w:rPr>
          <w:rFonts w:ascii="Arial" w:hAnsi="Arial"/>
          <w:sz w:val="20"/>
        </w:rPr>
        <w:t>AGT-10: The Agent-Node shall enforce CREDENTIAL, CONTRACT, and NORM entities in AGENT interaction authorization.</w:t>
      </w:r>
    </w:p>
    <w:p/>
    <w:p>
      <w:pPr>
        <w:pStyle w:val="Heading2"/>
      </w:pPr>
      <w:r>
        <w:rPr>
          <w:rFonts w:ascii="Arial" w:hAnsi="Arial"/>
          <w:color w:val="1D6FA4"/>
          <w:sz w:val="26"/>
        </w:rPr>
        <w:t>3.5  UDG Synchronization Node (Sync-Node)</w:t>
      </w:r>
    </w:p>
    <w:p>
      <w:pPr>
        <w:spacing w:after="120"/>
      </w:pPr>
      <w:r>
        <w:rPr>
          <w:rFonts w:ascii="Arial" w:hAnsi="Arial"/>
          <w:sz w:val="22"/>
        </w:rPr>
        <w:t>The Sync-Node maintains consistency across the distributed KG-Node network, propagating UDG state updates within the UDG Synchronization timeframe (seconds latency). It also hosts the polycentric governance enforcement layer, managing multiple overlapping governance nodes with autonomous decision-making authority consistent with Ostrom's polycentric governance framework.</w:t>
      </w:r>
    </w:p>
    <w:p>
      <w:pPr>
        <w:pStyle w:val="Heading3"/>
      </w:pPr>
      <w:r>
        <w:rPr>
          <w:rFonts w:ascii="Arial" w:hAnsi="Arial"/>
          <w:b/>
          <w:color w:val="000000"/>
          <w:sz w:val="22"/>
        </w:rPr>
        <w:t>3.5.1  Functional Responsibilities</w:t>
      </w:r>
    </w:p>
    <w:p>
      <w:pPr>
        <w:pStyle w:val="ListBullet"/>
        <w:spacing w:after="40"/>
      </w:pPr>
      <w:r>
        <w:rPr>
          <w:rFonts w:ascii="Arial" w:hAnsi="Arial"/>
          <w:sz w:val="20"/>
        </w:rPr>
        <w:t>Propagate UDG state updates — ENTITY additions, modifications, deactivations — across distributed KG-Nodes</w:t>
      </w:r>
    </w:p>
    <w:p>
      <w:pPr>
        <w:pStyle w:val="ListBullet"/>
        <w:spacing w:after="40"/>
      </w:pPr>
      <w:r>
        <w:rPr>
          <w:rFonts w:ascii="Arial" w:hAnsi="Arial"/>
          <w:sz w:val="20"/>
        </w:rPr>
        <w:t>Manage time synchronization for UDG nodes, including extensions for hstp.d local clocks</w:t>
      </w:r>
    </w:p>
    <w:p>
      <w:pPr>
        <w:pStyle w:val="ListBullet"/>
        <w:spacing w:after="40"/>
      </w:pPr>
      <w:r>
        <w:rPr>
          <w:rFonts w:ascii="Arial" w:hAnsi="Arial"/>
          <w:sz w:val="20"/>
        </w:rPr>
        <w:t>Resolve distributed inconsistencies through dialectic conflict resolution protocols</w:t>
      </w:r>
    </w:p>
    <w:p>
      <w:pPr>
        <w:pStyle w:val="ListBullet"/>
        <w:spacing w:after="40"/>
      </w:pPr>
      <w:r>
        <w:rPr>
          <w:rFonts w:ascii="Arial" w:hAnsi="Arial"/>
          <w:sz w:val="20"/>
        </w:rPr>
        <w:t>Implement polycentric governance: multiple overlapping nodes of nested decision-making, each operating with autonomy</w:t>
      </w:r>
    </w:p>
    <w:p>
      <w:pPr>
        <w:pStyle w:val="ListBullet"/>
        <w:spacing w:after="40"/>
      </w:pPr>
      <w:r>
        <w:rPr>
          <w:rFonts w:ascii="Arial" w:hAnsi="Arial"/>
          <w:sz w:val="20"/>
        </w:rPr>
        <w:t>Enforce governance rules for: legal authority compliance, ethical development (IEEE 7000), privacy, location information, identity management</w:t>
      </w:r>
    </w:p>
    <w:p>
      <w:pPr>
        <w:pStyle w:val="ListBullet"/>
        <w:spacing w:after="40"/>
      </w:pPr>
      <w:r>
        <w:rPr>
          <w:rFonts w:ascii="Arial" w:hAnsi="Arial"/>
          <w:sz w:val="20"/>
        </w:rPr>
        <w:t>Manage bandwidth and latency optimization across the computing continuum (internet / mobile / LAN)</w:t>
      </w:r>
    </w:p>
    <w:p>
      <w:pPr>
        <w:pStyle w:val="ListBullet"/>
        <w:spacing w:after="40"/>
      </w:pPr>
      <w:r>
        <w:rPr>
          <w:rFonts w:ascii="Arial" w:hAnsi="Arial"/>
          <w:sz w:val="20"/>
        </w:rPr>
        <w:t>Coordinate DOMAIN movement between SW Nodes: negotiate, copy, attach, notify, deactivate</w:t>
      </w:r>
    </w:p>
    <w:p>
      <w:pPr>
        <w:pStyle w:val="ListBullet"/>
        <w:spacing w:after="40"/>
      </w:pPr>
      <w:r>
        <w:rPr>
          <w:rFonts w:ascii="Arial" w:hAnsi="Arial"/>
          <w:sz w:val="20"/>
        </w:rPr>
        <w:t>Support the UDG as a medium for collective intelligence: track group idea flow metrics</w:t>
      </w:r>
    </w:p>
    <w:p>
      <w:pPr>
        <w:pStyle w:val="Heading3"/>
      </w:pPr>
      <w:r>
        <w:rPr>
          <w:rFonts w:ascii="Arial" w:hAnsi="Arial"/>
          <w:b/>
          <w:color w:val="000000"/>
          <w:sz w:val="22"/>
        </w:rPr>
        <w:t>3.5.2  External Interfaces</w:t>
      </w:r>
    </w:p>
    <w:p>
      <w:pPr>
        <w:pStyle w:val="ListBullet"/>
        <w:spacing w:after="40"/>
      </w:pPr>
      <w:r>
        <w:rPr>
          <w:rFonts w:ascii="Arial" w:hAnsi="Arial"/>
          <w:sz w:val="20"/>
        </w:rPr>
        <w:t>IF-SYNC — primary interface; state propagation to and from peer KG-Nodes and Sync-Nodes</w:t>
      </w:r>
    </w:p>
    <w:p>
      <w:pPr>
        <w:pStyle w:val="ListBullet"/>
        <w:spacing w:after="40"/>
      </w:pPr>
      <w:r>
        <w:rPr>
          <w:rFonts w:ascii="Arial" w:hAnsi="Arial"/>
          <w:sz w:val="20"/>
        </w:rPr>
        <w:t>IF-HSTP — carries sync messages across the distributed UDG node network</w:t>
      </w:r>
    </w:p>
    <w:p>
      <w:pPr>
        <w:pStyle w:val="ListBullet"/>
        <w:spacing w:after="40"/>
      </w:pPr>
      <w:r>
        <w:rPr>
          <w:rFonts w:ascii="Arial" w:hAnsi="Arial"/>
          <w:sz w:val="20"/>
        </w:rPr>
        <w:t>IF-REG — coordinates with Reg-Nodes on governance policy updates</w:t>
      </w:r>
    </w:p>
    <w:p>
      <w:pPr>
        <w:pStyle w:val="Heading3"/>
      </w:pPr>
      <w:r>
        <w:rPr>
          <w:rFonts w:ascii="Arial" w:hAnsi="Arial"/>
          <w:b/>
          <w:color w:val="000000"/>
          <w:sz w:val="22"/>
        </w:rPr>
        <w:t>3.5.3  Node Requirements</w:t>
      </w:r>
    </w:p>
    <w:p>
      <w:pPr>
        <w:pStyle w:val="ListBullet"/>
        <w:spacing w:after="40"/>
      </w:pPr>
      <w:r>
        <w:rPr>
          <w:rFonts w:ascii="Arial" w:hAnsi="Arial"/>
          <w:sz w:val="20"/>
        </w:rPr>
        <w:t>SYN-1: The Sync-Node shall propagate state updates to all KG-Nodes within the UDG Synchronization timeframe (seconds latency).</w:t>
      </w:r>
    </w:p>
    <w:p>
      <w:pPr>
        <w:pStyle w:val="ListBullet"/>
        <w:spacing w:after="40"/>
      </w:pPr>
      <w:r>
        <w:rPr>
          <w:rFonts w:ascii="Arial" w:hAnsi="Arial"/>
          <w:sz w:val="20"/>
        </w:rPr>
        <w:t>SYN-2: Deployments of the Spatial Web shall take advantage of the bandwidth and latency features in the different layers of the computing continuum (SWF STD-6:2025 §9.1.3).</w:t>
      </w:r>
    </w:p>
    <w:p>
      <w:pPr>
        <w:pStyle w:val="ListBullet"/>
        <w:spacing w:after="40"/>
      </w:pPr>
      <w:r>
        <w:rPr>
          <w:rFonts w:ascii="Arial" w:hAnsi="Arial"/>
          <w:sz w:val="20"/>
        </w:rPr>
        <w:t>SYN-3: The Sync-Node shall support time synchronization extensions for managing internal local hstp.d clocks.</w:t>
      </w:r>
    </w:p>
    <w:p>
      <w:pPr>
        <w:pStyle w:val="ListBullet"/>
        <w:spacing w:after="40"/>
      </w:pPr>
      <w:r>
        <w:rPr>
          <w:rFonts w:ascii="Arial" w:hAnsi="Arial"/>
          <w:sz w:val="20"/>
        </w:rPr>
        <w:t>SYN-4: The Sync-Node shall implement polycentric governance with multiple overlapping autonomous decision nodes.</w:t>
      </w:r>
    </w:p>
    <w:p>
      <w:pPr>
        <w:pStyle w:val="ListBullet"/>
        <w:spacing w:after="40"/>
      </w:pPr>
      <w:r>
        <w:rPr>
          <w:rFonts w:ascii="Arial" w:hAnsi="Arial"/>
          <w:sz w:val="20"/>
        </w:rPr>
        <w:t>SYN-5: The Sync-Node shall enforce governance policies for privacy, location information, trust, and self-sovereign identity.</w:t>
      </w:r>
    </w:p>
    <w:p>
      <w:pPr>
        <w:pStyle w:val="ListBullet"/>
        <w:spacing w:after="40"/>
      </w:pPr>
      <w:r>
        <w:rPr>
          <w:rFonts w:ascii="Arial" w:hAnsi="Arial"/>
          <w:sz w:val="20"/>
        </w:rPr>
        <w:t>SYN-6: The Sync-Node shall coordinate DOMAIN movement operations across SW Nodes.</w:t>
      </w:r>
    </w:p>
    <w:p/>
    <w:p>
      <w:pPr>
        <w:pStyle w:val="Heading2"/>
      </w:pPr>
      <w:r>
        <w:rPr>
          <w:rFonts w:ascii="Arial" w:hAnsi="Arial"/>
          <w:color w:val="1D6FA4"/>
          <w:sz w:val="26"/>
        </w:rPr>
        <w:t>3.6  UDG Content Node (Content-Node)</w:t>
      </w:r>
    </w:p>
    <w:p>
      <w:pPr>
        <w:spacing w:after="120"/>
      </w:pPr>
      <w:r>
        <w:rPr>
          <w:rFonts w:ascii="Arial" w:hAnsi="Arial"/>
          <w:sz w:val="22"/>
        </w:rPr>
        <w:t>The Content-Node hosts domain-specific content and serves DOMAIN descriptions, ACTIVITY definitions, and style resources. It operates at the Human Thinking timeframe (250 ms latency) and is the primary serving layer for static and quasi-static UDG content consumed by human users and deliberative agents.</w:t>
      </w:r>
    </w:p>
    <w:p>
      <w:pPr>
        <w:pStyle w:val="Heading3"/>
      </w:pPr>
      <w:r>
        <w:rPr>
          <w:rFonts w:ascii="Arial" w:hAnsi="Arial"/>
          <w:b/>
          <w:color w:val="000000"/>
          <w:sz w:val="22"/>
        </w:rPr>
        <w:t>3.6.1  Functional Responsibilities</w:t>
      </w:r>
    </w:p>
    <w:p>
      <w:pPr>
        <w:pStyle w:val="ListBullet"/>
        <w:spacing w:after="40"/>
      </w:pPr>
      <w:r>
        <w:rPr>
          <w:rFonts w:ascii="Arial" w:hAnsi="Arial"/>
          <w:sz w:val="20"/>
        </w:rPr>
        <w:t>Host DOMAIN descriptions: attributes, ACTIVITY definitions, style resources, external links</w:t>
      </w:r>
    </w:p>
    <w:p>
      <w:pPr>
        <w:pStyle w:val="ListBullet"/>
        <w:spacing w:after="40"/>
      </w:pPr>
      <w:r>
        <w:rPr>
          <w:rFonts w:ascii="Arial" w:hAnsi="Arial"/>
          <w:sz w:val="20"/>
        </w:rPr>
        <w:t>Serve static ENTITY content within the Human Thinking latency target (250 ms)</w:t>
      </w:r>
    </w:p>
    <w:p>
      <w:pPr>
        <w:pStyle w:val="ListBullet"/>
        <w:spacing w:after="40"/>
      </w:pPr>
      <w:r>
        <w:rPr>
          <w:rFonts w:ascii="Arial" w:hAnsi="Arial"/>
          <w:sz w:val="20"/>
        </w:rPr>
        <w:t>Deliver structured HSML content for deliberative agent consumption</w:t>
      </w:r>
    </w:p>
    <w:p>
      <w:pPr>
        <w:pStyle w:val="ListBullet"/>
        <w:spacing w:after="40"/>
      </w:pPr>
      <w:r>
        <w:rPr>
          <w:rFonts w:ascii="Arial" w:hAnsi="Arial"/>
          <w:sz w:val="20"/>
        </w:rPr>
        <w:t>Host Top Domain and Public Domain definitions and schemas</w:t>
      </w:r>
    </w:p>
    <w:p>
      <w:pPr>
        <w:pStyle w:val="ListBullet"/>
        <w:spacing w:after="40"/>
      </w:pPr>
      <w:r>
        <w:rPr>
          <w:rFonts w:ascii="Arial" w:hAnsi="Arial"/>
          <w:sz w:val="20"/>
        </w:rPr>
        <w:t>Support the DOMAIN modeling checklist: where, how, who, when, what, why attributes</w:t>
      </w:r>
    </w:p>
    <w:p>
      <w:pPr>
        <w:pStyle w:val="ListBullet"/>
        <w:spacing w:after="40"/>
      </w:pPr>
      <w:r>
        <w:rPr>
          <w:rFonts w:ascii="Arial" w:hAnsi="Arial"/>
          <w:sz w:val="20"/>
        </w:rPr>
        <w:t>Manage versioned content history for ENTITY state retrieval</w:t>
      </w:r>
    </w:p>
    <w:p>
      <w:pPr>
        <w:pStyle w:val="ListBullet"/>
        <w:spacing w:after="40"/>
      </w:pPr>
      <w:r>
        <w:rPr>
          <w:rFonts w:ascii="Arial" w:hAnsi="Arial"/>
          <w:sz w:val="20"/>
        </w:rPr>
        <w:t>Implement HSML alias resolution for human-readable domain URL access</w:t>
      </w:r>
    </w:p>
    <w:p>
      <w:pPr>
        <w:pStyle w:val="Heading3"/>
      </w:pPr>
      <w:r>
        <w:rPr>
          <w:rFonts w:ascii="Arial" w:hAnsi="Arial"/>
          <w:b/>
          <w:color w:val="000000"/>
          <w:sz w:val="22"/>
        </w:rPr>
        <w:t>3.6.2  External Interfaces</w:t>
      </w:r>
    </w:p>
    <w:p>
      <w:pPr>
        <w:pStyle w:val="ListBullet"/>
        <w:spacing w:after="40"/>
      </w:pPr>
      <w:r>
        <w:rPr>
          <w:rFonts w:ascii="Arial" w:hAnsi="Arial"/>
          <w:sz w:val="20"/>
        </w:rPr>
        <w:t>IF-HSTP — serves HSML content to requesting SW Nodes</w:t>
      </w:r>
    </w:p>
    <w:p>
      <w:pPr>
        <w:pStyle w:val="ListBullet"/>
        <w:spacing w:after="40"/>
      </w:pPr>
      <w:r>
        <w:rPr>
          <w:rFonts w:ascii="Arial" w:hAnsi="Arial"/>
          <w:sz w:val="20"/>
        </w:rPr>
        <w:t>IF-HSML — exposes structured DOMAIN content as RDF triples</w:t>
      </w:r>
    </w:p>
    <w:p>
      <w:pPr>
        <w:pStyle w:val="ListBullet"/>
        <w:spacing w:after="40"/>
      </w:pPr>
      <w:r>
        <w:rPr>
          <w:rFonts w:ascii="Arial" w:hAnsi="Arial"/>
          <w:sz w:val="20"/>
        </w:rPr>
        <w:t>IF-SWID — resolves SWID aliases for incoming URL requests</w:t>
      </w:r>
    </w:p>
    <w:p>
      <w:pPr>
        <w:pStyle w:val="ListBullet"/>
        <w:spacing w:after="40"/>
      </w:pPr>
      <w:r>
        <w:rPr>
          <w:rFonts w:ascii="Arial" w:hAnsi="Arial"/>
          <w:sz w:val="20"/>
        </w:rPr>
        <w:t>IF-ATLAS — provides location metadata for spatial context display</w:t>
      </w:r>
    </w:p>
    <w:p>
      <w:pPr>
        <w:pStyle w:val="Heading3"/>
      </w:pPr>
      <w:r>
        <w:rPr>
          <w:rFonts w:ascii="Arial" w:hAnsi="Arial"/>
          <w:b/>
          <w:color w:val="000000"/>
          <w:sz w:val="22"/>
        </w:rPr>
        <w:t>3.6.3  Node Requirements</w:t>
      </w:r>
    </w:p>
    <w:p>
      <w:pPr>
        <w:pStyle w:val="ListBullet"/>
        <w:spacing w:after="40"/>
      </w:pPr>
      <w:r>
        <w:rPr>
          <w:rFonts w:ascii="Arial" w:hAnsi="Arial"/>
          <w:sz w:val="20"/>
        </w:rPr>
        <w:t>CNT-1: The Content-Node shall serve DOMAIN content within the Human Thinking latency target of 250 milliseconds.</w:t>
      </w:r>
    </w:p>
    <w:p>
      <w:pPr>
        <w:pStyle w:val="ListBullet"/>
        <w:spacing w:after="40"/>
      </w:pPr>
      <w:r>
        <w:rPr>
          <w:rFonts w:ascii="Arial" w:hAnsi="Arial"/>
          <w:sz w:val="20"/>
        </w:rPr>
        <w:t>CNT-2: The Content-Node shall serve HSML-compliant ENTITY descriptions.</w:t>
      </w:r>
    </w:p>
    <w:p>
      <w:pPr>
        <w:pStyle w:val="ListBullet"/>
        <w:spacing w:after="40"/>
      </w:pPr>
      <w:r>
        <w:rPr>
          <w:rFonts w:ascii="Arial" w:hAnsi="Arial"/>
          <w:sz w:val="20"/>
        </w:rPr>
        <w:t>CNT-3: The Content-Node shall support all DOMAIN attribute types defined in §5.2.2 of the UDG System Design Specification.</w:t>
      </w:r>
    </w:p>
    <w:p>
      <w:pPr>
        <w:pStyle w:val="ListBullet"/>
        <w:spacing w:after="40"/>
      </w:pPr>
      <w:r>
        <w:rPr>
          <w:rFonts w:ascii="Arial" w:hAnsi="Arial"/>
          <w:sz w:val="20"/>
        </w:rPr>
        <w:t>CNT-4: The Content-Node shall maintain content history to enable retrieval of past ENTITY states.</w:t>
      </w:r>
    </w:p>
    <w:p/>
    <w:p>
      <w:pPr>
        <w:pStyle w:val="Heading2"/>
      </w:pPr>
      <w:r>
        <w:rPr>
          <w:rFonts w:ascii="Arial" w:hAnsi="Arial"/>
          <w:color w:val="1D6FA4"/>
          <w:sz w:val="26"/>
        </w:rPr>
        <w:t>3.7  UDG Edge/IoT Node (Edge-Node)</w:t>
      </w:r>
    </w:p>
    <w:p>
      <w:pPr>
        <w:spacing w:after="120"/>
      </w:pPr>
      <w:r>
        <w:rPr>
          <w:rFonts w:ascii="Arial" w:hAnsi="Arial"/>
          <w:sz w:val="22"/>
        </w:rPr>
        <w:t>The Edge-Node is a lightweight SW Node deployed at the network edge, on IoT devices, or within local area networks. It provides SWID caching, sensor data ingestion, and local AGENT-speed operations while optimizing for the bandwidth and latency characteristics of LAN environments. Edge-Nodes act as gateways between physical sensor systems and the logical UDG.</w:t>
      </w:r>
    </w:p>
    <w:p>
      <w:pPr>
        <w:pStyle w:val="Heading3"/>
      </w:pPr>
      <w:r>
        <w:rPr>
          <w:rFonts w:ascii="Arial" w:hAnsi="Arial"/>
          <w:b/>
          <w:color w:val="000000"/>
          <w:sz w:val="22"/>
        </w:rPr>
        <w:t>3.7.1  Functional Responsibilities</w:t>
      </w:r>
    </w:p>
    <w:p>
      <w:pPr>
        <w:pStyle w:val="ListBullet"/>
        <w:spacing w:after="40"/>
      </w:pPr>
      <w:r>
        <w:rPr>
          <w:rFonts w:ascii="Arial" w:hAnsi="Arial"/>
          <w:sz w:val="20"/>
        </w:rPr>
        <w:t>Ingest sensor data from IoT devices and physical twins at sub-millisecond frequency</w:t>
      </w:r>
    </w:p>
    <w:p>
      <w:pPr>
        <w:pStyle w:val="ListBullet"/>
        <w:spacing w:after="40"/>
      </w:pPr>
      <w:r>
        <w:rPr>
          <w:rFonts w:ascii="Arial" w:hAnsi="Arial"/>
          <w:sz w:val="20"/>
        </w:rPr>
        <w:t>Cache SWID documents locally to reduce resolution latency on LAN</w:t>
      </w:r>
    </w:p>
    <w:p>
      <w:pPr>
        <w:pStyle w:val="ListBullet"/>
        <w:spacing w:after="40"/>
      </w:pPr>
      <w:r>
        <w:rPr>
          <w:rFonts w:ascii="Arial" w:hAnsi="Arial"/>
          <w:sz w:val="20"/>
        </w:rPr>
        <w:t>Execute local AGENT-speed interactions without round-trip latency to cloud KG-Nodes</w:t>
      </w:r>
    </w:p>
    <w:p>
      <w:pPr>
        <w:pStyle w:val="ListBullet"/>
        <w:spacing w:after="40"/>
      </w:pPr>
      <w:r>
        <w:rPr>
          <w:rFonts w:ascii="Arial" w:hAnsi="Arial"/>
          <w:sz w:val="20"/>
        </w:rPr>
        <w:t>Forward aggregated or filtered state updates to upstream KG-Nodes and Sync-Nodes</w:t>
      </w:r>
    </w:p>
    <w:p>
      <w:pPr>
        <w:pStyle w:val="ListBullet"/>
        <w:spacing w:after="40"/>
      </w:pPr>
      <w:r>
        <w:rPr>
          <w:rFonts w:ascii="Arial" w:hAnsi="Arial"/>
          <w:sz w:val="20"/>
        </w:rPr>
        <w:t>Host lightweight AGENT instances (sensing and reactive types)</w:t>
      </w:r>
    </w:p>
    <w:p>
      <w:pPr>
        <w:pStyle w:val="ListBullet"/>
        <w:spacing w:after="40"/>
      </w:pPr>
      <w:r>
        <w:rPr>
          <w:rFonts w:ascii="Arial" w:hAnsi="Arial"/>
          <w:sz w:val="20"/>
        </w:rPr>
        <w:t>Bridge physical coordinate systems to UDG hyperspace (H3 cell, vector coordinates)</w:t>
      </w:r>
    </w:p>
    <w:p>
      <w:pPr>
        <w:pStyle w:val="ListBullet"/>
        <w:spacing w:after="40"/>
      </w:pPr>
      <w:r>
        <w:rPr>
          <w:rFonts w:ascii="Arial" w:hAnsi="Arial"/>
          <w:sz w:val="20"/>
        </w:rPr>
        <w:t>Operate under LAN/WAN bandwidth constraints with selective content synchronization</w:t>
      </w:r>
    </w:p>
    <w:p>
      <w:pPr>
        <w:pStyle w:val="Heading3"/>
      </w:pPr>
      <w:r>
        <w:rPr>
          <w:rFonts w:ascii="Arial" w:hAnsi="Arial"/>
          <w:b/>
          <w:color w:val="000000"/>
          <w:sz w:val="22"/>
        </w:rPr>
        <w:t>3.7.2  External Interfaces</w:t>
      </w:r>
    </w:p>
    <w:p>
      <w:pPr>
        <w:pStyle w:val="ListBullet"/>
        <w:spacing w:after="40"/>
      </w:pPr>
      <w:r>
        <w:rPr>
          <w:rFonts w:ascii="Arial" w:hAnsi="Arial"/>
          <w:sz w:val="20"/>
        </w:rPr>
        <w:t>IF-AGENT — local peer-to-peer sub-ms messaging between co-located Edge-Nodes</w:t>
      </w:r>
    </w:p>
    <w:p>
      <w:pPr>
        <w:pStyle w:val="ListBullet"/>
        <w:spacing w:after="40"/>
      </w:pPr>
      <w:r>
        <w:rPr>
          <w:rFonts w:ascii="Arial" w:hAnsi="Arial"/>
          <w:sz w:val="20"/>
        </w:rPr>
        <w:t>IF-HSTP — upstream connection to KG-Node, Agent-Node, and Sync-Node</w:t>
      </w:r>
    </w:p>
    <w:p>
      <w:pPr>
        <w:pStyle w:val="ListBullet"/>
        <w:spacing w:after="40"/>
      </w:pPr>
      <w:r>
        <w:rPr>
          <w:rFonts w:ascii="Arial" w:hAnsi="Arial"/>
          <w:sz w:val="20"/>
        </w:rPr>
        <w:t>IF-SWID — local SWID cache with upstream miss resolution via Reg-Node</w:t>
      </w:r>
    </w:p>
    <w:p>
      <w:pPr>
        <w:pStyle w:val="ListBullet"/>
        <w:spacing w:after="40"/>
      </w:pPr>
      <w:r>
        <w:rPr>
          <w:rFonts w:ascii="Arial" w:hAnsi="Arial"/>
          <w:sz w:val="20"/>
        </w:rPr>
        <w:t>IF-ATLAS — local spatial index for nearby ENTITY discovery</w:t>
      </w:r>
    </w:p>
    <w:p>
      <w:pPr>
        <w:pStyle w:val="Heading3"/>
      </w:pPr>
      <w:r>
        <w:rPr>
          <w:rFonts w:ascii="Arial" w:hAnsi="Arial"/>
          <w:b/>
          <w:color w:val="000000"/>
          <w:sz w:val="22"/>
        </w:rPr>
        <w:t>3.7.3  Node Requirements</w:t>
      </w:r>
    </w:p>
    <w:p>
      <w:pPr>
        <w:pStyle w:val="ListBullet"/>
        <w:spacing w:after="40"/>
      </w:pPr>
      <w:r>
        <w:rPr>
          <w:rFonts w:ascii="Arial" w:hAnsi="Arial"/>
          <w:sz w:val="20"/>
        </w:rPr>
        <w:t>EDG-1: The Edge-Node shall support sub-millisecond local agent interaction within the LAN environment.</w:t>
      </w:r>
    </w:p>
    <w:p>
      <w:pPr>
        <w:pStyle w:val="ListBullet"/>
        <w:spacing w:after="40"/>
      </w:pPr>
      <w:r>
        <w:rPr>
          <w:rFonts w:ascii="Arial" w:hAnsi="Arial"/>
          <w:sz w:val="20"/>
        </w:rPr>
        <w:t>EDG-2: The Edge-Node shall cache SWID documents locally to reduce resolution latency.</w:t>
      </w:r>
    </w:p>
    <w:p>
      <w:pPr>
        <w:pStyle w:val="ListBullet"/>
        <w:spacing w:after="40"/>
      </w:pPr>
      <w:r>
        <w:rPr>
          <w:rFonts w:ascii="Arial" w:hAnsi="Arial"/>
          <w:sz w:val="20"/>
        </w:rPr>
        <w:t>EDG-3: The Edge-Node shall ingest physical sensor data and translate to HSML ENTITY state representations.</w:t>
      </w:r>
    </w:p>
    <w:p>
      <w:pPr>
        <w:pStyle w:val="ListBullet"/>
        <w:spacing w:after="40"/>
      </w:pPr>
      <w:r>
        <w:rPr>
          <w:rFonts w:ascii="Arial" w:hAnsi="Arial"/>
          <w:sz w:val="20"/>
        </w:rPr>
        <w:t>EDG-4: The Edge-Node shall operate within LAN bandwidth constraints with selective synchronization to upstream nodes.</w:t>
      </w:r>
    </w:p>
    <w:p>
      <w:pPr>
        <w:pStyle w:val="ListBullet"/>
        <w:spacing w:after="40"/>
      </w:pPr>
      <w:r>
        <w:rPr>
          <w:rFonts w:ascii="Arial" w:hAnsi="Arial"/>
          <w:sz w:val="20"/>
        </w:rPr>
        <w:t>EDG-5: The Edge-Node shall provide bridge functions between physical coordinate systems and UDG hyperspace representations.</w:t>
      </w:r>
    </w:p>
    <w:p/>
    <w:p>
      <w:r>
        <w:br w:type="page"/>
      </w:r>
    </w:p>
    <w:p>
      <w:pPr>
        <w:pStyle w:val="Heading1"/>
      </w:pPr>
      <w:r>
        <w:rPr>
          <w:rFonts w:ascii="Arial" w:hAnsi="Arial"/>
          <w:color w:val="081840"/>
          <w:sz w:val="32"/>
        </w:rPr>
        <w:t>4.  Interface Specifications</w:t>
      </w:r>
    </w:p>
    <w:p>
      <w:pPr>
        <w:spacing w:after="120"/>
      </w:pPr>
      <w:r>
        <w:rPr>
          <w:rFonts w:ascii="Arial" w:hAnsi="Arial"/>
          <w:sz w:val="22"/>
        </w:rPr>
        <w:t>All inter-node communication in the UDG deployment architecture uses the Hyperspace Transaction Protocol (HSTP) as the primary transport layer. Semantic content is encoded in HSML. The following interfaces are defined for the UDG component node set.</w:t>
      </w:r>
    </w:p>
    <w:p>
      <w:pPr>
        <w:pStyle w:val="Heading2"/>
      </w:pPr>
      <w:r>
        <w:rPr>
          <w:rFonts w:ascii="Arial" w:hAnsi="Arial"/>
          <w:color w:val="1D6FA4"/>
          <w:sz w:val="26"/>
        </w:rPr>
        <w:t>IF-HSTP — HSTP Protocol Interface</w:t>
      </w:r>
    </w:p>
    <w:p>
      <w:pPr>
        <w:spacing w:after="120"/>
      </w:pPr>
      <w:r>
        <w:rPr>
          <w:rFonts w:ascii="Arial" w:hAnsi="Arial"/>
          <w:sz w:val="22"/>
        </w:rPr>
        <w:t>Hyperspace Transaction Protocol interface present on all UDG SW Nodes. Carries HSML-encoded messages across all timeframe classes. Supports internet, mobile, and LAN/WAN transport layers.</w:t>
      </w:r>
    </w:p>
    <w:p>
      <w:pPr>
        <w:pStyle w:val="Heading3"/>
      </w:pPr>
      <w:r>
        <w:rPr>
          <w:rFonts w:ascii="Arial" w:hAnsi="Arial"/>
          <w:b/>
          <w:color w:val="000000"/>
          <w:sz w:val="22"/>
        </w:rPr>
        <w:t>Participating Nodes</w:t>
      </w:r>
    </w:p>
    <w:p>
      <w:pPr>
        <w:pStyle w:val="ListBullet"/>
        <w:spacing w:after="40"/>
      </w:pPr>
      <w:r>
        <w:rPr>
          <w:rFonts w:ascii="Arial" w:hAnsi="Arial"/>
          <w:sz w:val="20"/>
        </w:rPr>
        <w:t>All UDG SW Nodes (KG-Node, Reg-Node, Atlas-Node, Agent-Node, Sync-Node, Content-Node, Edge-Node)</w:t>
      </w:r>
    </w:p>
    <w:p>
      <w:pPr>
        <w:pStyle w:val="Heading3"/>
      </w:pPr>
      <w:r>
        <w:rPr>
          <w:rFonts w:ascii="Arial" w:hAnsi="Arial"/>
          <w:b/>
          <w:color w:val="000000"/>
          <w:sz w:val="22"/>
        </w:rPr>
        <w:t>Interface Requirements</w:t>
      </w:r>
    </w:p>
    <w:p>
      <w:pPr>
        <w:pStyle w:val="ListBullet"/>
        <w:spacing w:after="40"/>
      </w:pPr>
      <w:r>
        <w:rPr>
          <w:rFonts w:ascii="Arial" w:hAnsi="Arial"/>
          <w:sz w:val="20"/>
        </w:rPr>
        <w:t>IF-HSTP-1: All SW Nodes shall communicate inter-node via HSTP.</w:t>
      </w:r>
    </w:p>
    <w:p>
      <w:pPr>
        <w:pStyle w:val="ListBullet"/>
        <w:spacing w:after="40"/>
      </w:pPr>
      <w:r>
        <w:rPr>
          <w:rFonts w:ascii="Arial" w:hAnsi="Arial"/>
          <w:sz w:val="20"/>
        </w:rPr>
        <w:t>IF-HSTP-2: The HSTP interface shall support all four dynamic content timeframe classes.</w:t>
      </w:r>
    </w:p>
    <w:p>
      <w:pPr>
        <w:pStyle w:val="ListBullet"/>
        <w:spacing w:after="40"/>
      </w:pPr>
      <w:r>
        <w:rPr>
          <w:rFonts w:ascii="Arial" w:hAnsi="Arial"/>
          <w:sz w:val="20"/>
        </w:rPr>
        <w:t>IF-HSTP-3: The HSTP interface shall operate across internet, mobile, and LAN/WAN transport layers.</w:t>
      </w:r>
    </w:p>
    <w:p/>
    <w:p>
      <w:pPr>
        <w:pStyle w:val="Heading2"/>
      </w:pPr>
      <w:r>
        <w:rPr>
          <w:rFonts w:ascii="Arial" w:hAnsi="Arial"/>
          <w:color w:val="1D6FA4"/>
          <w:sz w:val="26"/>
        </w:rPr>
        <w:t>IF-HSML — HSML Semantic Interface</w:t>
      </w:r>
    </w:p>
    <w:p>
      <w:pPr>
        <w:spacing w:after="120"/>
      </w:pPr>
      <w:r>
        <w:rPr>
          <w:rFonts w:ascii="Arial" w:hAnsi="Arial"/>
          <w:sz w:val="22"/>
        </w:rPr>
        <w:t>HSML knowledge exchange interface using W3C RDF as the base representation. Carries subject–predicate–object triples, SHACL shapes, SPARQL queries, and ENTITY state updates.</w:t>
      </w:r>
    </w:p>
    <w:p>
      <w:pPr>
        <w:pStyle w:val="Heading3"/>
      </w:pPr>
      <w:r>
        <w:rPr>
          <w:rFonts w:ascii="Arial" w:hAnsi="Arial"/>
          <w:b/>
          <w:color w:val="000000"/>
          <w:sz w:val="22"/>
        </w:rPr>
        <w:t>Participating Nodes</w:t>
      </w:r>
    </w:p>
    <w:p>
      <w:pPr>
        <w:pStyle w:val="ListBullet"/>
        <w:spacing w:after="40"/>
      </w:pPr>
      <w:r>
        <w:rPr>
          <w:rFonts w:ascii="Arial" w:hAnsi="Arial"/>
          <w:sz w:val="20"/>
        </w:rPr>
        <w:t>KG-Node (primary publisher and consumer)</w:t>
      </w:r>
    </w:p>
    <w:p>
      <w:pPr>
        <w:pStyle w:val="ListBullet"/>
        <w:spacing w:after="40"/>
      </w:pPr>
      <w:r>
        <w:rPr>
          <w:rFonts w:ascii="Arial" w:hAnsi="Arial"/>
          <w:sz w:val="20"/>
        </w:rPr>
        <w:t>Content-Node (consumer of structured ENTITY descriptions)</w:t>
      </w:r>
    </w:p>
    <w:p>
      <w:pPr>
        <w:pStyle w:val="ListBullet"/>
        <w:spacing w:after="40"/>
      </w:pPr>
      <w:r>
        <w:rPr>
          <w:rFonts w:ascii="Arial" w:hAnsi="Arial"/>
          <w:sz w:val="20"/>
        </w:rPr>
        <w:t>Agent-Node (symbolic agent knowledge exchange)</w:t>
      </w:r>
    </w:p>
    <w:p>
      <w:pPr>
        <w:pStyle w:val="ListBullet"/>
        <w:spacing w:after="40"/>
      </w:pPr>
      <w:r>
        <w:rPr>
          <w:rFonts w:ascii="Arial" w:hAnsi="Arial"/>
          <w:sz w:val="20"/>
        </w:rPr>
        <w:t>Reg-Node (DOMAIN membership declarations as HSML statements)</w:t>
      </w:r>
    </w:p>
    <w:p>
      <w:pPr>
        <w:pStyle w:val="Heading3"/>
      </w:pPr>
      <w:r>
        <w:rPr>
          <w:rFonts w:ascii="Arial" w:hAnsi="Arial"/>
          <w:b/>
          <w:color w:val="000000"/>
          <w:sz w:val="22"/>
        </w:rPr>
        <w:t>Interface Requirements</w:t>
      </w:r>
    </w:p>
    <w:p>
      <w:pPr>
        <w:pStyle w:val="ListBullet"/>
        <w:spacing w:after="40"/>
      </w:pPr>
      <w:r>
        <w:rPr>
          <w:rFonts w:ascii="Arial" w:hAnsi="Arial"/>
          <w:sz w:val="20"/>
        </w:rPr>
        <w:t>IF-HSML-1: HSML messages shall conform to the W3C RDF specification.</w:t>
      </w:r>
    </w:p>
    <w:p>
      <w:pPr>
        <w:pStyle w:val="ListBullet"/>
        <w:spacing w:after="40"/>
      </w:pPr>
      <w:r>
        <w:rPr>
          <w:rFonts w:ascii="Arial" w:hAnsi="Arial"/>
          <w:sz w:val="20"/>
        </w:rPr>
        <w:t>IF-HSML-2: HSML schema extensions shall be representable using SHACL shapes.</w:t>
      </w:r>
    </w:p>
    <w:p>
      <w:pPr>
        <w:pStyle w:val="ListBullet"/>
        <w:spacing w:after="40"/>
      </w:pPr>
      <w:r>
        <w:rPr>
          <w:rFonts w:ascii="Arial" w:hAnsi="Arial"/>
          <w:sz w:val="20"/>
        </w:rPr>
        <w:t>IF-HSML-3: HSML graph queries shall use SPARQL Protocol and RDF Query Language (SPARQL).</w:t>
      </w:r>
    </w:p>
    <w:p/>
    <w:p>
      <w:pPr>
        <w:pStyle w:val="Heading2"/>
      </w:pPr>
      <w:r>
        <w:rPr>
          <w:rFonts w:ascii="Arial" w:hAnsi="Arial"/>
          <w:color w:val="1D6FA4"/>
          <w:sz w:val="26"/>
        </w:rPr>
        <w:t>IF-SWID — SWID Resolution Interface</w:t>
      </w:r>
    </w:p>
    <w:p>
      <w:pPr>
        <w:spacing w:after="120"/>
      </w:pPr>
      <w:r>
        <w:rPr>
          <w:rFonts w:ascii="Arial" w:hAnsi="Arial"/>
          <w:sz w:val="22"/>
        </w:rPr>
        <w:t>Decentralized identifier resolution interface. Implements the W3C DID Core resolution protocol for the did:swid method. Provides SWID document lookup returning authentication and addressing information.</w:t>
      </w:r>
    </w:p>
    <w:p>
      <w:pPr>
        <w:pStyle w:val="Heading3"/>
      </w:pPr>
      <w:r>
        <w:rPr>
          <w:rFonts w:ascii="Arial" w:hAnsi="Arial"/>
          <w:b/>
          <w:color w:val="000000"/>
          <w:sz w:val="22"/>
        </w:rPr>
        <w:t>Participating Nodes</w:t>
      </w:r>
    </w:p>
    <w:p>
      <w:pPr>
        <w:pStyle w:val="ListBullet"/>
        <w:spacing w:after="40"/>
      </w:pPr>
      <w:r>
        <w:rPr>
          <w:rFonts w:ascii="Arial" w:hAnsi="Arial"/>
          <w:sz w:val="20"/>
        </w:rPr>
        <w:t>Reg-Node (provider)</w:t>
      </w:r>
    </w:p>
    <w:p>
      <w:pPr>
        <w:pStyle w:val="ListBullet"/>
        <w:spacing w:after="40"/>
      </w:pPr>
      <w:r>
        <w:rPr>
          <w:rFonts w:ascii="Arial" w:hAnsi="Arial"/>
          <w:sz w:val="20"/>
        </w:rPr>
        <w:t>KG-Node, Agent-Node, Edge-Node, Content-Node (consumers)</w:t>
      </w:r>
    </w:p>
    <w:p>
      <w:pPr>
        <w:pStyle w:val="Heading3"/>
      </w:pPr>
      <w:r>
        <w:rPr>
          <w:rFonts w:ascii="Arial" w:hAnsi="Arial"/>
          <w:b/>
          <w:color w:val="000000"/>
          <w:sz w:val="22"/>
        </w:rPr>
        <w:t>Interface Requirements</w:t>
      </w:r>
    </w:p>
    <w:p>
      <w:pPr>
        <w:pStyle w:val="ListBullet"/>
        <w:spacing w:after="40"/>
      </w:pPr>
      <w:r>
        <w:rPr>
          <w:rFonts w:ascii="Arial" w:hAnsi="Arial"/>
          <w:sz w:val="20"/>
        </w:rPr>
        <w:t>IF-SWID-1: The SWID resolution interface shall implement W3C DID Core resolution.</w:t>
      </w:r>
    </w:p>
    <w:p>
      <w:pPr>
        <w:pStyle w:val="ListBullet"/>
        <w:spacing w:after="40"/>
      </w:pPr>
      <w:r>
        <w:rPr>
          <w:rFonts w:ascii="Arial" w:hAnsi="Arial"/>
          <w:sz w:val="20"/>
        </w:rPr>
        <w:t>IF-SWID-2: Resolution responses shall include SWID documents with authentication and address information per the did:swid method.</w:t>
      </w:r>
    </w:p>
    <w:p>
      <w:pPr>
        <w:pStyle w:val="ListBullet"/>
        <w:spacing w:after="40"/>
      </w:pPr>
      <w:r>
        <w:rPr>
          <w:rFonts w:ascii="Arial" w:hAnsi="Arial"/>
          <w:sz w:val="20"/>
        </w:rPr>
        <w:t>IF-SWID-3: Edge-Node SWID caches shall maintain consistency with the Reg-Node within the UDG Synchronization timeframe.</w:t>
      </w:r>
    </w:p>
    <w:p/>
    <w:p>
      <w:pPr>
        <w:pStyle w:val="Heading2"/>
      </w:pPr>
      <w:r>
        <w:rPr>
          <w:rFonts w:ascii="Arial" w:hAnsi="Arial"/>
          <w:color w:val="1D6FA4"/>
          <w:sz w:val="26"/>
        </w:rPr>
        <w:t>IF-REG — Registry Synchronization Interface</w:t>
      </w:r>
    </w:p>
    <w:p>
      <w:pPr>
        <w:spacing w:after="120"/>
      </w:pPr>
      <w:r>
        <w:rPr>
          <w:rFonts w:ascii="Arial" w:hAnsi="Arial"/>
          <w:sz w:val="22"/>
        </w:rPr>
        <w:t>Hierarchical registry propagation interface between Reg-Nodes. Synchronizes domain membership records, credential status, and governance rule updates through the Registry of Registries structure.</w:t>
      </w:r>
    </w:p>
    <w:p>
      <w:pPr>
        <w:pStyle w:val="Heading3"/>
      </w:pPr>
      <w:r>
        <w:rPr>
          <w:rFonts w:ascii="Arial" w:hAnsi="Arial"/>
          <w:b/>
          <w:color w:val="000000"/>
          <w:sz w:val="22"/>
        </w:rPr>
        <w:t>Participating Nodes</w:t>
      </w:r>
    </w:p>
    <w:p>
      <w:pPr>
        <w:pStyle w:val="ListBullet"/>
        <w:spacing w:after="40"/>
      </w:pPr>
      <w:r>
        <w:rPr>
          <w:rFonts w:ascii="Arial" w:hAnsi="Arial"/>
          <w:sz w:val="20"/>
        </w:rPr>
        <w:t>Reg-Node ↔ Reg-Node (Domain Authority registries ↔ SWRA registry)</w:t>
      </w:r>
    </w:p>
    <w:p>
      <w:pPr>
        <w:pStyle w:val="Heading3"/>
      </w:pPr>
      <w:r>
        <w:rPr>
          <w:rFonts w:ascii="Arial" w:hAnsi="Arial"/>
          <w:b/>
          <w:color w:val="000000"/>
          <w:sz w:val="22"/>
        </w:rPr>
        <w:t>Interface Requirements</w:t>
      </w:r>
    </w:p>
    <w:p>
      <w:pPr>
        <w:pStyle w:val="ListBullet"/>
        <w:spacing w:after="40"/>
      </w:pPr>
      <w:r>
        <w:rPr>
          <w:rFonts w:ascii="Arial" w:hAnsi="Arial"/>
          <w:sz w:val="20"/>
        </w:rPr>
        <w:t>IF-REG-1: Domain-specific Reg-Nodes shall propagate registration records to parent Reg-Nodes.</w:t>
      </w:r>
    </w:p>
    <w:p>
      <w:pPr>
        <w:pStyle w:val="ListBullet"/>
        <w:spacing w:after="40"/>
      </w:pPr>
      <w:r>
        <w:rPr>
          <w:rFonts w:ascii="Arial" w:hAnsi="Arial"/>
          <w:sz w:val="20"/>
        </w:rPr>
        <w:t>IF-REG-2: Credential revocations shall propagate to all Reg-Nodes within the hierarchy.</w:t>
      </w:r>
    </w:p>
    <w:p>
      <w:pPr>
        <w:pStyle w:val="ListBullet"/>
        <w:spacing w:after="40"/>
      </w:pPr>
      <w:r>
        <w:rPr>
          <w:rFonts w:ascii="Arial" w:hAnsi="Arial"/>
          <w:sz w:val="20"/>
        </w:rPr>
        <w:t>IF-REG-3: Governance rule updates from the SWRA Reg-Node shall propagate to all subordinate Reg-Nodes.</w:t>
      </w:r>
    </w:p>
    <w:p/>
    <w:p>
      <w:pPr>
        <w:pStyle w:val="Heading2"/>
      </w:pPr>
      <w:r>
        <w:rPr>
          <w:rFonts w:ascii="Arial" w:hAnsi="Arial"/>
          <w:color w:val="1D6FA4"/>
          <w:sz w:val="26"/>
        </w:rPr>
        <w:t>IF-ATLAS — Spatial Query Interface</w:t>
      </w:r>
    </w:p>
    <w:p>
      <w:pPr>
        <w:spacing w:after="120"/>
      </w:pPr>
      <w:r>
        <w:rPr>
          <w:rFonts w:ascii="Arial" w:hAnsi="Arial"/>
          <w:sz w:val="22"/>
        </w:rPr>
        <w:t>Hyperspace indexing and query interface. Supports H3 cellular lookups, vector coordinate queries, topological adjacency queries, and path traversal requests.</w:t>
      </w:r>
    </w:p>
    <w:p>
      <w:pPr>
        <w:pStyle w:val="Heading3"/>
      </w:pPr>
      <w:r>
        <w:rPr>
          <w:rFonts w:ascii="Arial" w:hAnsi="Arial"/>
          <w:b/>
          <w:color w:val="000000"/>
          <w:sz w:val="22"/>
        </w:rPr>
        <w:t>Participating Nodes</w:t>
      </w:r>
    </w:p>
    <w:p>
      <w:pPr>
        <w:pStyle w:val="ListBullet"/>
        <w:spacing w:after="40"/>
      </w:pPr>
      <w:r>
        <w:rPr>
          <w:rFonts w:ascii="Arial" w:hAnsi="Arial"/>
          <w:sz w:val="20"/>
        </w:rPr>
        <w:t>Atlas-Node (provider)</w:t>
      </w:r>
    </w:p>
    <w:p>
      <w:pPr>
        <w:pStyle w:val="ListBullet"/>
        <w:spacing w:after="40"/>
      </w:pPr>
      <w:r>
        <w:rPr>
          <w:rFonts w:ascii="Arial" w:hAnsi="Arial"/>
          <w:sz w:val="20"/>
        </w:rPr>
        <w:t>KG-Node, Agent-Node, Content-Node, Edge-Node (consumers)</w:t>
      </w:r>
    </w:p>
    <w:p>
      <w:pPr>
        <w:pStyle w:val="Heading3"/>
      </w:pPr>
      <w:r>
        <w:rPr>
          <w:rFonts w:ascii="Arial" w:hAnsi="Arial"/>
          <w:b/>
          <w:color w:val="000000"/>
          <w:sz w:val="22"/>
        </w:rPr>
        <w:t>Interface Requirements</w:t>
      </w:r>
    </w:p>
    <w:p>
      <w:pPr>
        <w:pStyle w:val="ListBullet"/>
        <w:spacing w:after="40"/>
      </w:pPr>
      <w:r>
        <w:rPr>
          <w:rFonts w:ascii="Arial" w:hAnsi="Arial"/>
          <w:sz w:val="20"/>
        </w:rPr>
        <w:t>IF-ATLAS-1: Spatial queries shall return ENTITIEs within a specified H3 cell, vector bounding box, or topological neighborhood.</w:t>
      </w:r>
    </w:p>
    <w:p>
      <w:pPr>
        <w:pStyle w:val="ListBullet"/>
        <w:spacing w:after="40"/>
      </w:pPr>
      <w:r>
        <w:rPr>
          <w:rFonts w:ascii="Arial" w:hAnsi="Arial"/>
          <w:sz w:val="20"/>
        </w:rPr>
        <w:t>IF-ATLAS-2: The interface shall support path traversal queries returning ordered sequences of DOMAIN locations.</w:t>
      </w:r>
    </w:p>
    <w:p>
      <w:pPr>
        <w:pStyle w:val="ListBullet"/>
        <w:spacing w:after="40"/>
      </w:pPr>
      <w:r>
        <w:rPr>
          <w:rFonts w:ascii="Arial" w:hAnsi="Arial"/>
          <w:sz w:val="20"/>
        </w:rPr>
        <w:t>IF-ATLAS-3: DOMAIN location registration shall be accepted from KG-Node and Content-Node.</w:t>
      </w:r>
    </w:p>
    <w:p/>
    <w:p>
      <w:pPr>
        <w:pStyle w:val="Heading2"/>
      </w:pPr>
      <w:r>
        <w:rPr>
          <w:rFonts w:ascii="Arial" w:hAnsi="Arial"/>
          <w:color w:val="1D6FA4"/>
          <w:sz w:val="26"/>
        </w:rPr>
        <w:t>IF-AGENT — Agent Messaging Interface</w:t>
      </w:r>
    </w:p>
    <w:p>
      <w:pPr>
        <w:spacing w:after="120"/>
      </w:pPr>
      <w:r>
        <w:rPr>
          <w:rFonts w:ascii="Arial" w:hAnsi="Arial"/>
          <w:sz w:val="22"/>
        </w:rPr>
        <w:t>Peer-to-peer sub-millisecond messaging interface for AGENT-speed interactions. Carries raw (non-symbolic) sensor data and symbolic HSML-encoded AGENT state updates. Supports social influence signal exchange.</w:t>
      </w:r>
    </w:p>
    <w:p>
      <w:pPr>
        <w:pStyle w:val="Heading3"/>
      </w:pPr>
      <w:r>
        <w:rPr>
          <w:rFonts w:ascii="Arial" w:hAnsi="Arial"/>
          <w:b/>
          <w:color w:val="000000"/>
          <w:sz w:val="22"/>
        </w:rPr>
        <w:t>Participating Nodes</w:t>
      </w:r>
    </w:p>
    <w:p>
      <w:pPr>
        <w:pStyle w:val="ListBullet"/>
        <w:spacing w:after="40"/>
      </w:pPr>
      <w:r>
        <w:rPr>
          <w:rFonts w:ascii="Arial" w:hAnsi="Arial"/>
          <w:sz w:val="20"/>
        </w:rPr>
        <w:t>Agent-Node ↔ Agent-Node</w:t>
      </w:r>
    </w:p>
    <w:p>
      <w:pPr>
        <w:pStyle w:val="ListBullet"/>
        <w:spacing w:after="40"/>
      </w:pPr>
      <w:r>
        <w:rPr>
          <w:rFonts w:ascii="Arial" w:hAnsi="Arial"/>
          <w:sz w:val="20"/>
        </w:rPr>
        <w:t>Agent-Node ↔ Edge-Node</w:t>
      </w:r>
    </w:p>
    <w:p>
      <w:pPr>
        <w:pStyle w:val="ListBullet"/>
        <w:spacing w:after="40"/>
      </w:pPr>
      <w:r>
        <w:rPr>
          <w:rFonts w:ascii="Arial" w:hAnsi="Arial"/>
          <w:sz w:val="20"/>
        </w:rPr>
        <w:t>Edge-Node ↔ Edge-Node (local LAN)</w:t>
      </w:r>
    </w:p>
    <w:p>
      <w:pPr>
        <w:pStyle w:val="Heading3"/>
      </w:pPr>
      <w:r>
        <w:rPr>
          <w:rFonts w:ascii="Arial" w:hAnsi="Arial"/>
          <w:b/>
          <w:color w:val="000000"/>
          <w:sz w:val="22"/>
        </w:rPr>
        <w:t>Interface Requirements</w:t>
      </w:r>
    </w:p>
    <w:p>
      <w:pPr>
        <w:pStyle w:val="ListBullet"/>
        <w:spacing w:after="40"/>
      </w:pPr>
      <w:r>
        <w:rPr>
          <w:rFonts w:ascii="Arial" w:hAnsi="Arial"/>
          <w:sz w:val="20"/>
        </w:rPr>
        <w:t>IF-AGENT-1: Agent-speed messages shall be delivered with latency in the sub-millisecond range.</w:t>
      </w:r>
    </w:p>
    <w:p>
      <w:pPr>
        <w:pStyle w:val="ListBullet"/>
        <w:spacing w:after="40"/>
      </w:pPr>
      <w:r>
        <w:rPr>
          <w:rFonts w:ascii="Arial" w:hAnsi="Arial"/>
          <w:sz w:val="20"/>
        </w:rPr>
        <w:t>IF-AGENT-2: The interface shall support both non-symbolic (raw sensor) and symbolic (HSML) message formats.</w:t>
      </w:r>
    </w:p>
    <w:p>
      <w:pPr>
        <w:pStyle w:val="ListBullet"/>
        <w:spacing w:after="40"/>
      </w:pPr>
      <w:r>
        <w:rPr>
          <w:rFonts w:ascii="Arial" w:hAnsi="Arial"/>
          <w:sz w:val="20"/>
        </w:rPr>
        <w:t>IF-AGENT-3: Social influence signals shall be transmissible via this interface.</w:t>
      </w:r>
    </w:p>
    <w:p/>
    <w:p>
      <w:pPr>
        <w:pStyle w:val="Heading2"/>
      </w:pPr>
      <w:r>
        <w:rPr>
          <w:rFonts w:ascii="Arial" w:hAnsi="Arial"/>
          <w:color w:val="1D6FA4"/>
          <w:sz w:val="26"/>
        </w:rPr>
        <w:t>IF-SYNC — UDG State Sync Interface</w:t>
      </w:r>
    </w:p>
    <w:p>
      <w:pPr>
        <w:spacing w:after="120"/>
      </w:pPr>
      <w:r>
        <w:rPr>
          <w:rFonts w:ascii="Arial" w:hAnsi="Arial"/>
          <w:sz w:val="22"/>
        </w:rPr>
        <w:t>Distributed state propagation interface for KG-Node consistency. Uses eventual consistency semantics. Carries ENTITY additions, modifications, and deactivation events across the distributed UDG node network.</w:t>
      </w:r>
    </w:p>
    <w:p>
      <w:pPr>
        <w:pStyle w:val="Heading3"/>
      </w:pPr>
      <w:r>
        <w:rPr>
          <w:rFonts w:ascii="Arial" w:hAnsi="Arial"/>
          <w:b/>
          <w:color w:val="000000"/>
          <w:sz w:val="22"/>
        </w:rPr>
        <w:t>Participating Nodes</w:t>
      </w:r>
    </w:p>
    <w:p>
      <w:pPr>
        <w:pStyle w:val="ListBullet"/>
        <w:spacing w:after="40"/>
      </w:pPr>
      <w:r>
        <w:rPr>
          <w:rFonts w:ascii="Arial" w:hAnsi="Arial"/>
          <w:sz w:val="20"/>
        </w:rPr>
        <w:t>KG-Node ↔ KG-Node (via Sync-Node)</w:t>
      </w:r>
    </w:p>
    <w:p>
      <w:pPr>
        <w:pStyle w:val="ListBullet"/>
        <w:spacing w:after="40"/>
      </w:pPr>
      <w:r>
        <w:rPr>
          <w:rFonts w:ascii="Arial" w:hAnsi="Arial"/>
          <w:sz w:val="20"/>
        </w:rPr>
        <w:t>Sync-Node (coordinator)</w:t>
      </w:r>
    </w:p>
    <w:p>
      <w:pPr>
        <w:pStyle w:val="Heading3"/>
      </w:pPr>
      <w:r>
        <w:rPr>
          <w:rFonts w:ascii="Arial" w:hAnsi="Arial"/>
          <w:b/>
          <w:color w:val="000000"/>
          <w:sz w:val="22"/>
        </w:rPr>
        <w:t>Interface Requirements</w:t>
      </w:r>
    </w:p>
    <w:p>
      <w:pPr>
        <w:pStyle w:val="ListBullet"/>
        <w:spacing w:after="40"/>
      </w:pPr>
      <w:r>
        <w:rPr>
          <w:rFonts w:ascii="Arial" w:hAnsi="Arial"/>
          <w:sz w:val="20"/>
        </w:rPr>
        <w:t>IF-SYNC-1: The UDG Sync interface shall achieve eventual consistency across all KG-Node instances.</w:t>
      </w:r>
    </w:p>
    <w:p>
      <w:pPr>
        <w:pStyle w:val="ListBullet"/>
        <w:spacing w:after="40"/>
      </w:pPr>
      <w:r>
        <w:rPr>
          <w:rFonts w:ascii="Arial" w:hAnsi="Arial"/>
          <w:sz w:val="20"/>
        </w:rPr>
        <w:t>IF-SYNC-2: State propagation shall complete within the UDG Synchronization timeframe (seconds latency).</w:t>
      </w:r>
    </w:p>
    <w:p>
      <w:pPr>
        <w:pStyle w:val="ListBullet"/>
        <w:spacing w:after="40"/>
      </w:pPr>
      <w:r>
        <w:rPr>
          <w:rFonts w:ascii="Arial" w:hAnsi="Arial"/>
          <w:sz w:val="20"/>
        </w:rPr>
        <w:t>IF-SYNC-3: ENTITY deactivation events shall propagate to all KG-Nodes in the network.</w:t>
      </w:r>
    </w:p>
    <w:p/>
    <w:p>
      <w:r>
        <w:br w:type="page"/>
      </w:r>
    </w:p>
    <w:p>
      <w:pPr>
        <w:pStyle w:val="Heading1"/>
      </w:pPr>
      <w:r>
        <w:rPr>
          <w:rFonts w:ascii="Arial" w:hAnsi="Arial"/>
          <w:color w:val="081840"/>
          <w:sz w:val="32"/>
        </w:rPr>
        <w:t>5.  Functional Allocation</w:t>
      </w:r>
    </w:p>
    <w:p>
      <w:pPr>
        <w:spacing w:after="120"/>
      </w:pPr>
      <w:r>
        <w:rPr>
          <w:rFonts w:ascii="Arial" w:hAnsi="Arial"/>
          <w:sz w:val="22"/>
        </w:rPr>
        <w:t>The following table maps each functional requirement from the UDG System Design Specification (SWF STD-6:2025) to the component node(s) responsible for its implementation. This functional allocation (requirements allocation / function-to-form mapping) demonstrates traceability from the five conceptual views of the UDG to the deployment architecture.</w:t>
      </w:r>
    </w:p>
    <w:p>
      <w:pPr>
        <w:spacing w:after="120"/>
      </w:pPr>
      <w:r>
        <w:rPr>
          <w:rFonts w:ascii="Arial" w:hAnsi="Arial"/>
          <w:sz w:val="22"/>
        </w:rP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152"/>
            <w:shd w:val="clear" w:color="auto" w:fill="081840"/>
          </w:tcPr>
          <w:p>
            <w:r>
              <w:rPr>
                <w:rFonts w:ascii="Arial" w:hAnsi="Arial"/>
                <w:b/>
                <w:color w:val="FFFFFF"/>
                <w:sz w:val="18"/>
              </w:rPr>
              <w:t>Req ID</w:t>
            </w:r>
          </w:p>
        </w:tc>
        <w:tc>
          <w:tcPr>
            <w:tcW w:type="dxa" w:w="4464"/>
            <w:shd w:val="clear" w:color="auto" w:fill="081840"/>
          </w:tcPr>
          <w:p>
            <w:r>
              <w:rPr>
                <w:rFonts w:ascii="Arial" w:hAnsi="Arial"/>
                <w:b/>
                <w:color w:val="FFFFFF"/>
                <w:sz w:val="18"/>
              </w:rPr>
              <w:t>Functional Requirement</w:t>
            </w:r>
          </w:p>
        </w:tc>
        <w:tc>
          <w:tcPr>
            <w:tcW w:type="dxa" w:w="864"/>
            <w:shd w:val="clear" w:color="auto" w:fill="081840"/>
          </w:tcPr>
          <w:p>
            <w:r>
              <w:rPr>
                <w:rFonts w:ascii="Arial" w:hAnsi="Arial"/>
                <w:b/>
                <w:color w:val="FFFFFF"/>
                <w:sz w:val="18"/>
              </w:rPr>
              <w:t>Source</w:t>
            </w:r>
          </w:p>
        </w:tc>
        <w:tc>
          <w:tcPr>
            <w:tcW w:type="dxa" w:w="2160"/>
            <w:shd w:val="clear" w:color="auto" w:fill="081840"/>
          </w:tcPr>
          <w:p>
            <w:r>
              <w:rPr>
                <w:rFonts w:ascii="Arial" w:hAnsi="Arial"/>
                <w:b/>
                <w:color w:val="FFFFFF"/>
                <w:sz w:val="18"/>
              </w:rPr>
              <w:t>Node(s)</w:t>
            </w:r>
          </w:p>
        </w:tc>
        <w:tc>
          <w:tcPr>
            <w:tcW w:type="dxa" w:w="1872"/>
            <w:shd w:val="clear" w:color="auto" w:fill="081840"/>
          </w:tcPr>
          <w:p>
            <w:r>
              <w:rPr>
                <w:rFonts w:ascii="Arial" w:hAnsi="Arial"/>
                <w:b/>
                <w:color w:val="FFFFFF"/>
                <w:sz w:val="18"/>
              </w:rPr>
              <w:t>Interface(s)</w:t>
            </w:r>
          </w:p>
        </w:tc>
      </w:tr>
      <w:tr>
        <w:tc>
          <w:tcPr>
            <w:tcW w:type="dxa" w:w="1152"/>
            <w:shd w:val="clear" w:color="auto" w:fill="EEF3FA"/>
          </w:tcPr>
          <w:p>
            <w:r>
              <w:rPr>
                <w:rFonts w:ascii="Arial" w:hAnsi="Arial"/>
                <w:sz w:val="17"/>
              </w:rPr>
              <w:t>KG.F01</w:t>
            </w:r>
          </w:p>
        </w:tc>
        <w:tc>
          <w:tcPr>
            <w:tcW w:type="dxa" w:w="4464"/>
            <w:shd w:val="clear" w:color="auto" w:fill="EEF3FA"/>
          </w:tcPr>
          <w:p>
            <w:r>
              <w:rPr>
                <w:rFonts w:ascii="Arial" w:hAnsi="Arial"/>
                <w:sz w:val="17"/>
              </w:rPr>
              <w:t>Store and retrieve ENTITY representations as HSML/RDF triples</w:t>
            </w:r>
          </w:p>
        </w:tc>
        <w:tc>
          <w:tcPr>
            <w:tcW w:type="dxa" w:w="864"/>
            <w:shd w:val="clear" w:color="auto" w:fill="EEF3FA"/>
          </w:tcPr>
          <w:p>
            <w:r>
              <w:rPr>
                <w:rFonts w:ascii="Arial" w:hAnsi="Arial"/>
                <w:sz w:val="17"/>
              </w:rPr>
              <w:t>§5.1</w:t>
            </w:r>
          </w:p>
        </w:tc>
        <w:tc>
          <w:tcPr>
            <w:tcW w:type="dxa" w:w="2160"/>
            <w:shd w:val="clear" w:color="auto" w:fill="EEF3FA"/>
          </w:tcPr>
          <w:p>
            <w:r>
              <w:rPr>
                <w:rFonts w:ascii="Arial" w:hAnsi="Arial"/>
                <w:sz w:val="17"/>
              </w:rPr>
              <w:t>KG-Node</w:t>
            </w:r>
          </w:p>
        </w:tc>
        <w:tc>
          <w:tcPr>
            <w:tcW w:type="dxa" w:w="1872"/>
            <w:shd w:val="clear" w:color="auto" w:fill="EEF3FA"/>
          </w:tcPr>
          <w:p>
            <w:r>
              <w:rPr>
                <w:rFonts w:ascii="Arial" w:hAnsi="Arial"/>
                <w:sz w:val="17"/>
              </w:rPr>
              <w:t>IF-HSML, IF-HSTP</w:t>
            </w:r>
          </w:p>
        </w:tc>
      </w:tr>
      <w:tr>
        <w:tc>
          <w:tcPr>
            <w:tcW w:type="dxa" w:w="1152"/>
            <w:shd w:val="clear" w:color="auto" w:fill="EEF3FA"/>
          </w:tcPr>
          <w:p>
            <w:r>
              <w:rPr>
                <w:rFonts w:ascii="Arial" w:hAnsi="Arial"/>
                <w:sz w:val="17"/>
              </w:rPr>
              <w:t>KG.F02</w:t>
            </w:r>
          </w:p>
        </w:tc>
        <w:tc>
          <w:tcPr>
            <w:tcW w:type="dxa" w:w="4464"/>
            <w:shd w:val="clear" w:color="auto" w:fill="EEF3FA"/>
          </w:tcPr>
          <w:p>
            <w:r>
              <w:rPr>
                <w:rFonts w:ascii="Arial" w:hAnsi="Arial"/>
                <w:sz w:val="17"/>
              </w:rPr>
              <w:t>Support all DOMAIN types (Geographic, Concept, Organization, Agent, Person, Thing)</w:t>
            </w:r>
          </w:p>
        </w:tc>
        <w:tc>
          <w:tcPr>
            <w:tcW w:type="dxa" w:w="864"/>
            <w:shd w:val="clear" w:color="auto" w:fill="EEF3FA"/>
          </w:tcPr>
          <w:p>
            <w:r>
              <w:rPr>
                <w:rFonts w:ascii="Arial" w:hAnsi="Arial"/>
                <w:sz w:val="17"/>
              </w:rPr>
              <w:t>§5.2.3</w:t>
            </w:r>
          </w:p>
        </w:tc>
        <w:tc>
          <w:tcPr>
            <w:tcW w:type="dxa" w:w="2160"/>
            <w:shd w:val="clear" w:color="auto" w:fill="EEF3FA"/>
          </w:tcPr>
          <w:p>
            <w:r>
              <w:rPr>
                <w:rFonts w:ascii="Arial" w:hAnsi="Arial"/>
                <w:sz w:val="17"/>
              </w:rPr>
              <w:t>KG-Node</w:t>
            </w:r>
          </w:p>
        </w:tc>
        <w:tc>
          <w:tcPr>
            <w:tcW w:type="dxa" w:w="1872"/>
            <w:shd w:val="clear" w:color="auto" w:fill="EEF3FA"/>
          </w:tcPr>
          <w:p>
            <w:r>
              <w:rPr>
                <w:rFonts w:ascii="Arial" w:hAnsi="Arial"/>
                <w:sz w:val="17"/>
              </w:rPr>
              <w:t>IF-HSML</w:t>
            </w:r>
          </w:p>
        </w:tc>
      </w:tr>
      <w:tr>
        <w:tc>
          <w:tcPr>
            <w:tcW w:type="dxa" w:w="1152"/>
            <w:shd w:val="clear" w:color="auto" w:fill="EEF3FA"/>
          </w:tcPr>
          <w:p>
            <w:r>
              <w:rPr>
                <w:rFonts w:ascii="Arial" w:hAnsi="Arial"/>
                <w:sz w:val="17"/>
              </w:rPr>
              <w:t>KG.F03</w:t>
            </w:r>
          </w:p>
        </w:tc>
        <w:tc>
          <w:tcPr>
            <w:tcW w:type="dxa" w:w="4464"/>
            <w:shd w:val="clear" w:color="auto" w:fill="EEF3FA"/>
          </w:tcPr>
          <w:p>
            <w:r>
              <w:rPr>
                <w:rFonts w:ascii="Arial" w:hAnsi="Arial"/>
                <w:sz w:val="17"/>
              </w:rPr>
              <w:t>Manage SWIDs and resolve SWID nodelink documents</w:t>
            </w:r>
          </w:p>
        </w:tc>
        <w:tc>
          <w:tcPr>
            <w:tcW w:type="dxa" w:w="864"/>
            <w:shd w:val="clear" w:color="auto" w:fill="EEF3FA"/>
          </w:tcPr>
          <w:p>
            <w:r>
              <w:rPr>
                <w:rFonts w:ascii="Arial" w:hAnsi="Arial"/>
                <w:sz w:val="17"/>
              </w:rPr>
              <w:t>§5.2.6</w:t>
            </w:r>
          </w:p>
        </w:tc>
        <w:tc>
          <w:tcPr>
            <w:tcW w:type="dxa" w:w="2160"/>
            <w:shd w:val="clear" w:color="auto" w:fill="EEF3FA"/>
          </w:tcPr>
          <w:p>
            <w:r>
              <w:rPr>
                <w:rFonts w:ascii="Arial" w:hAnsi="Arial"/>
                <w:sz w:val="17"/>
              </w:rPr>
              <w:t>KG-Node, Reg-Node</w:t>
            </w:r>
          </w:p>
        </w:tc>
        <w:tc>
          <w:tcPr>
            <w:tcW w:type="dxa" w:w="1872"/>
            <w:shd w:val="clear" w:color="auto" w:fill="EEF3FA"/>
          </w:tcPr>
          <w:p>
            <w:r>
              <w:rPr>
                <w:rFonts w:ascii="Arial" w:hAnsi="Arial"/>
                <w:sz w:val="17"/>
              </w:rPr>
              <w:t>IF-SWID, IF-HSML</w:t>
            </w:r>
          </w:p>
        </w:tc>
      </w:tr>
      <w:tr>
        <w:tc>
          <w:tcPr>
            <w:tcW w:type="dxa" w:w="1152"/>
            <w:shd w:val="clear" w:color="auto" w:fill="EEF3FA"/>
          </w:tcPr>
          <w:p>
            <w:r>
              <w:rPr>
                <w:rFonts w:ascii="Arial" w:hAnsi="Arial"/>
                <w:sz w:val="17"/>
              </w:rPr>
              <w:t>KG.F04</w:t>
            </w:r>
          </w:p>
        </w:tc>
        <w:tc>
          <w:tcPr>
            <w:tcW w:type="dxa" w:w="4464"/>
            <w:shd w:val="clear" w:color="auto" w:fill="EEF3FA"/>
          </w:tcPr>
          <w:p>
            <w:r>
              <w:rPr>
                <w:rFonts w:ascii="Arial" w:hAnsi="Arial"/>
                <w:sz w:val="17"/>
              </w:rPr>
              <w:t>Implement Links relationship type</w:t>
            </w:r>
          </w:p>
        </w:tc>
        <w:tc>
          <w:tcPr>
            <w:tcW w:type="dxa" w:w="864"/>
            <w:shd w:val="clear" w:color="auto" w:fill="EEF3FA"/>
          </w:tcPr>
          <w:p>
            <w:r>
              <w:rPr>
                <w:rFonts w:ascii="Arial" w:hAnsi="Arial"/>
                <w:sz w:val="17"/>
              </w:rPr>
              <w:t>§5.3.2</w:t>
            </w:r>
          </w:p>
        </w:tc>
        <w:tc>
          <w:tcPr>
            <w:tcW w:type="dxa" w:w="2160"/>
            <w:shd w:val="clear" w:color="auto" w:fill="EEF3FA"/>
          </w:tcPr>
          <w:p>
            <w:r>
              <w:rPr>
                <w:rFonts w:ascii="Arial" w:hAnsi="Arial"/>
                <w:sz w:val="17"/>
              </w:rPr>
              <w:t>KG-Node</w:t>
            </w:r>
          </w:p>
        </w:tc>
        <w:tc>
          <w:tcPr>
            <w:tcW w:type="dxa" w:w="1872"/>
            <w:shd w:val="clear" w:color="auto" w:fill="EEF3FA"/>
          </w:tcPr>
          <w:p>
            <w:r>
              <w:rPr>
                <w:rFonts w:ascii="Arial" w:hAnsi="Arial"/>
                <w:sz w:val="17"/>
              </w:rPr>
              <w:t>IF-HSML</w:t>
            </w:r>
          </w:p>
        </w:tc>
      </w:tr>
      <w:tr>
        <w:tc>
          <w:tcPr>
            <w:tcW w:type="dxa" w:w="1152"/>
            <w:shd w:val="clear" w:color="auto" w:fill="EEF3FA"/>
          </w:tcPr>
          <w:p>
            <w:r>
              <w:rPr>
                <w:rFonts w:ascii="Arial" w:hAnsi="Arial"/>
                <w:sz w:val="17"/>
              </w:rPr>
              <w:t>KG.F05</w:t>
            </w:r>
          </w:p>
        </w:tc>
        <w:tc>
          <w:tcPr>
            <w:tcW w:type="dxa" w:w="4464"/>
            <w:shd w:val="clear" w:color="auto" w:fill="EEF3FA"/>
          </w:tcPr>
          <w:p>
            <w:r>
              <w:rPr>
                <w:rFonts w:ascii="Arial" w:hAnsi="Arial"/>
                <w:sz w:val="17"/>
              </w:rPr>
              <w:t>Implement Portals relationship type</w:t>
            </w:r>
          </w:p>
        </w:tc>
        <w:tc>
          <w:tcPr>
            <w:tcW w:type="dxa" w:w="864"/>
            <w:shd w:val="clear" w:color="auto" w:fill="EEF3FA"/>
          </w:tcPr>
          <w:p>
            <w:r>
              <w:rPr>
                <w:rFonts w:ascii="Arial" w:hAnsi="Arial"/>
                <w:sz w:val="17"/>
              </w:rPr>
              <w:t>§5.3.3</w:t>
            </w:r>
          </w:p>
        </w:tc>
        <w:tc>
          <w:tcPr>
            <w:tcW w:type="dxa" w:w="2160"/>
            <w:shd w:val="clear" w:color="auto" w:fill="EEF3FA"/>
          </w:tcPr>
          <w:p>
            <w:r>
              <w:rPr>
                <w:rFonts w:ascii="Arial" w:hAnsi="Arial"/>
                <w:sz w:val="17"/>
              </w:rPr>
              <w:t>KG-Node, Atlas-Node</w:t>
            </w:r>
          </w:p>
        </w:tc>
        <w:tc>
          <w:tcPr>
            <w:tcW w:type="dxa" w:w="1872"/>
            <w:shd w:val="clear" w:color="auto" w:fill="EEF3FA"/>
          </w:tcPr>
          <w:p>
            <w:r>
              <w:rPr>
                <w:rFonts w:ascii="Arial" w:hAnsi="Arial"/>
                <w:sz w:val="17"/>
              </w:rPr>
              <w:t>IF-HSML, IF-ATLAS</w:t>
            </w:r>
          </w:p>
        </w:tc>
      </w:tr>
      <w:tr>
        <w:tc>
          <w:tcPr>
            <w:tcW w:type="dxa" w:w="1152"/>
            <w:shd w:val="clear" w:color="auto" w:fill="EEF3FA"/>
          </w:tcPr>
          <w:p>
            <w:r>
              <w:rPr>
                <w:rFonts w:ascii="Arial" w:hAnsi="Arial"/>
                <w:sz w:val="17"/>
              </w:rPr>
              <w:t>KG.F06</w:t>
            </w:r>
          </w:p>
        </w:tc>
        <w:tc>
          <w:tcPr>
            <w:tcW w:type="dxa" w:w="4464"/>
            <w:shd w:val="clear" w:color="auto" w:fill="EEF3FA"/>
          </w:tcPr>
          <w:p>
            <w:r>
              <w:rPr>
                <w:rFonts w:ascii="Arial" w:hAnsi="Arial"/>
                <w:sz w:val="17"/>
              </w:rPr>
              <w:t>Implement Membership relationship type and credential management</w:t>
            </w:r>
          </w:p>
        </w:tc>
        <w:tc>
          <w:tcPr>
            <w:tcW w:type="dxa" w:w="864"/>
            <w:shd w:val="clear" w:color="auto" w:fill="EEF3FA"/>
          </w:tcPr>
          <w:p>
            <w:r>
              <w:rPr>
                <w:rFonts w:ascii="Arial" w:hAnsi="Arial"/>
                <w:sz w:val="17"/>
              </w:rPr>
              <w:t>§5.3.4</w:t>
            </w:r>
          </w:p>
        </w:tc>
        <w:tc>
          <w:tcPr>
            <w:tcW w:type="dxa" w:w="2160"/>
            <w:shd w:val="clear" w:color="auto" w:fill="EEF3FA"/>
          </w:tcPr>
          <w:p>
            <w:r>
              <w:rPr>
                <w:rFonts w:ascii="Arial" w:hAnsi="Arial"/>
                <w:sz w:val="17"/>
              </w:rPr>
              <w:t>KG-Node, Reg-Node</w:t>
            </w:r>
          </w:p>
        </w:tc>
        <w:tc>
          <w:tcPr>
            <w:tcW w:type="dxa" w:w="1872"/>
            <w:shd w:val="clear" w:color="auto" w:fill="EEF3FA"/>
          </w:tcPr>
          <w:p>
            <w:r>
              <w:rPr>
                <w:rFonts w:ascii="Arial" w:hAnsi="Arial"/>
                <w:sz w:val="17"/>
              </w:rPr>
              <w:t>IF-HSML, IF-REG</w:t>
            </w:r>
          </w:p>
        </w:tc>
      </w:tr>
      <w:tr>
        <w:tc>
          <w:tcPr>
            <w:tcW w:type="dxa" w:w="1152"/>
            <w:shd w:val="clear" w:color="auto" w:fill="EEF3FA"/>
          </w:tcPr>
          <w:p>
            <w:r>
              <w:rPr>
                <w:rFonts w:ascii="Arial" w:hAnsi="Arial"/>
                <w:sz w:val="17"/>
              </w:rPr>
              <w:t>KG.F07</w:t>
            </w:r>
          </w:p>
        </w:tc>
        <w:tc>
          <w:tcPr>
            <w:tcW w:type="dxa" w:w="4464"/>
            <w:shd w:val="clear" w:color="auto" w:fill="EEF3FA"/>
          </w:tcPr>
          <w:p>
            <w:r>
              <w:rPr>
                <w:rFonts w:ascii="Arial" w:hAnsi="Arial"/>
                <w:sz w:val="17"/>
              </w:rPr>
              <w:t>Implement Situations relationship (dynamic DOMAIN context for AGENT)</w:t>
            </w:r>
          </w:p>
        </w:tc>
        <w:tc>
          <w:tcPr>
            <w:tcW w:type="dxa" w:w="864"/>
            <w:shd w:val="clear" w:color="auto" w:fill="EEF3FA"/>
          </w:tcPr>
          <w:p>
            <w:r>
              <w:rPr>
                <w:rFonts w:ascii="Arial" w:hAnsi="Arial"/>
                <w:sz w:val="17"/>
              </w:rPr>
              <w:t>§5.3.6</w:t>
            </w:r>
          </w:p>
        </w:tc>
        <w:tc>
          <w:tcPr>
            <w:tcW w:type="dxa" w:w="2160"/>
            <w:shd w:val="clear" w:color="auto" w:fill="EEF3FA"/>
          </w:tcPr>
          <w:p>
            <w:r>
              <w:rPr>
                <w:rFonts w:ascii="Arial" w:hAnsi="Arial"/>
                <w:sz w:val="17"/>
              </w:rPr>
              <w:t>KG-Node, Agent-Node</w:t>
            </w:r>
          </w:p>
        </w:tc>
        <w:tc>
          <w:tcPr>
            <w:tcW w:type="dxa" w:w="1872"/>
            <w:shd w:val="clear" w:color="auto" w:fill="EEF3FA"/>
          </w:tcPr>
          <w:p>
            <w:r>
              <w:rPr>
                <w:rFonts w:ascii="Arial" w:hAnsi="Arial"/>
                <w:sz w:val="17"/>
              </w:rPr>
              <w:t>IF-HSML, IF-AGENT</w:t>
            </w:r>
          </w:p>
        </w:tc>
      </w:tr>
      <w:tr>
        <w:tc>
          <w:tcPr>
            <w:tcW w:type="dxa" w:w="1152"/>
            <w:shd w:val="clear" w:color="auto" w:fill="EEF3FA"/>
          </w:tcPr>
          <w:p>
            <w:r>
              <w:rPr>
                <w:rFonts w:ascii="Arial" w:hAnsi="Arial"/>
                <w:sz w:val="17"/>
              </w:rPr>
              <w:t>KG.F08</w:t>
            </w:r>
          </w:p>
        </w:tc>
        <w:tc>
          <w:tcPr>
            <w:tcW w:type="dxa" w:w="4464"/>
            <w:shd w:val="clear" w:color="auto" w:fill="EEF3FA"/>
          </w:tcPr>
          <w:p>
            <w:r>
              <w:rPr>
                <w:rFonts w:ascii="Arial" w:hAnsi="Arial"/>
                <w:sz w:val="17"/>
              </w:rPr>
              <w:t>Implement Paths / dynamic relationships with ACTIVITY-driven updates</w:t>
            </w:r>
          </w:p>
        </w:tc>
        <w:tc>
          <w:tcPr>
            <w:tcW w:type="dxa" w:w="864"/>
            <w:shd w:val="clear" w:color="auto" w:fill="EEF3FA"/>
          </w:tcPr>
          <w:p>
            <w:r>
              <w:rPr>
                <w:rFonts w:ascii="Arial" w:hAnsi="Arial"/>
                <w:sz w:val="17"/>
              </w:rPr>
              <w:t>§5.3.7</w:t>
            </w:r>
          </w:p>
        </w:tc>
        <w:tc>
          <w:tcPr>
            <w:tcW w:type="dxa" w:w="2160"/>
            <w:shd w:val="clear" w:color="auto" w:fill="EEF3FA"/>
          </w:tcPr>
          <w:p>
            <w:r>
              <w:rPr>
                <w:rFonts w:ascii="Arial" w:hAnsi="Arial"/>
                <w:sz w:val="17"/>
              </w:rPr>
              <w:t>KG-Node, Agent-Node</w:t>
            </w:r>
          </w:p>
        </w:tc>
        <w:tc>
          <w:tcPr>
            <w:tcW w:type="dxa" w:w="1872"/>
            <w:shd w:val="clear" w:color="auto" w:fill="EEF3FA"/>
          </w:tcPr>
          <w:p>
            <w:r>
              <w:rPr>
                <w:rFonts w:ascii="Arial" w:hAnsi="Arial"/>
                <w:sz w:val="17"/>
              </w:rPr>
              <w:t>IF-HSML</w:t>
            </w:r>
          </w:p>
        </w:tc>
      </w:tr>
      <w:tr>
        <w:tc>
          <w:tcPr>
            <w:tcW w:type="dxa" w:w="1152"/>
            <w:shd w:val="clear" w:color="auto" w:fill="EEF3FA"/>
          </w:tcPr>
          <w:p>
            <w:r>
              <w:rPr>
                <w:rFonts w:ascii="Arial" w:hAnsi="Arial"/>
                <w:sz w:val="17"/>
              </w:rPr>
              <w:t>KG.F09</w:t>
            </w:r>
          </w:p>
        </w:tc>
        <w:tc>
          <w:tcPr>
            <w:tcW w:type="dxa" w:w="4464"/>
            <w:shd w:val="clear" w:color="auto" w:fill="EEF3FA"/>
          </w:tcPr>
          <w:p>
            <w:r>
              <w:rPr>
                <w:rFonts w:ascii="Arial" w:hAnsi="Arial"/>
                <w:sz w:val="17"/>
              </w:rPr>
              <w:t>Enforce SHACL schema constraints on ENTITY properties</w:t>
            </w:r>
          </w:p>
        </w:tc>
        <w:tc>
          <w:tcPr>
            <w:tcW w:type="dxa" w:w="864"/>
            <w:shd w:val="clear" w:color="auto" w:fill="EEF3FA"/>
          </w:tcPr>
          <w:p>
            <w:r>
              <w:rPr>
                <w:rFonts w:ascii="Arial" w:hAnsi="Arial"/>
                <w:sz w:val="17"/>
              </w:rPr>
              <w:t>§5.2.5</w:t>
            </w:r>
          </w:p>
        </w:tc>
        <w:tc>
          <w:tcPr>
            <w:tcW w:type="dxa" w:w="2160"/>
            <w:shd w:val="clear" w:color="auto" w:fill="EEF3FA"/>
          </w:tcPr>
          <w:p>
            <w:r>
              <w:rPr>
                <w:rFonts w:ascii="Arial" w:hAnsi="Arial"/>
                <w:sz w:val="17"/>
              </w:rPr>
              <w:t>KG-Node</w:t>
            </w:r>
          </w:p>
        </w:tc>
        <w:tc>
          <w:tcPr>
            <w:tcW w:type="dxa" w:w="1872"/>
            <w:shd w:val="clear" w:color="auto" w:fill="EEF3FA"/>
          </w:tcPr>
          <w:p>
            <w:r>
              <w:rPr>
                <w:rFonts w:ascii="Arial" w:hAnsi="Arial"/>
                <w:sz w:val="17"/>
              </w:rPr>
              <w:t>IF-HSML</w:t>
            </w:r>
          </w:p>
        </w:tc>
      </w:tr>
      <w:tr>
        <w:tc>
          <w:tcPr>
            <w:tcW w:type="dxa" w:w="1152"/>
            <w:shd w:val="clear" w:color="auto" w:fill="EEF3FA"/>
          </w:tcPr>
          <w:p>
            <w:r>
              <w:rPr>
                <w:rFonts w:ascii="Arial" w:hAnsi="Arial"/>
                <w:sz w:val="17"/>
              </w:rPr>
              <w:t>KG.F10</w:t>
            </w:r>
          </w:p>
        </w:tc>
        <w:tc>
          <w:tcPr>
            <w:tcW w:type="dxa" w:w="4464"/>
            <w:shd w:val="clear" w:color="auto" w:fill="EEF3FA"/>
          </w:tcPr>
          <w:p>
            <w:r>
              <w:rPr>
                <w:rFonts w:ascii="Arial" w:hAnsi="Arial"/>
                <w:sz w:val="17"/>
              </w:rPr>
              <w:t>Maintain UDG Taxonomy (hsml:hasTopic, hsml:hasConstraint)</w:t>
            </w:r>
          </w:p>
        </w:tc>
        <w:tc>
          <w:tcPr>
            <w:tcW w:type="dxa" w:w="864"/>
            <w:shd w:val="clear" w:color="auto" w:fill="EEF3FA"/>
          </w:tcPr>
          <w:p>
            <w:r>
              <w:rPr>
                <w:rFonts w:ascii="Arial" w:hAnsi="Arial"/>
                <w:sz w:val="17"/>
              </w:rPr>
              <w:t>§5.4</w:t>
            </w:r>
          </w:p>
        </w:tc>
        <w:tc>
          <w:tcPr>
            <w:tcW w:type="dxa" w:w="2160"/>
            <w:shd w:val="clear" w:color="auto" w:fill="EEF3FA"/>
          </w:tcPr>
          <w:p>
            <w:r>
              <w:rPr>
                <w:rFonts w:ascii="Arial" w:hAnsi="Arial"/>
                <w:sz w:val="17"/>
              </w:rPr>
              <w:t>KG-Node</w:t>
            </w:r>
          </w:p>
        </w:tc>
        <w:tc>
          <w:tcPr>
            <w:tcW w:type="dxa" w:w="1872"/>
            <w:shd w:val="clear" w:color="auto" w:fill="EEF3FA"/>
          </w:tcPr>
          <w:p>
            <w:r>
              <w:rPr>
                <w:rFonts w:ascii="Arial" w:hAnsi="Arial"/>
                <w:sz w:val="17"/>
              </w:rPr>
              <w:t>IF-HSML</w:t>
            </w:r>
          </w:p>
        </w:tc>
      </w:tr>
      <w:tr>
        <w:tc>
          <w:tcPr>
            <w:tcW w:type="dxa" w:w="1152"/>
            <w:shd w:val="clear" w:color="auto" w:fill="EEF3FA"/>
          </w:tcPr>
          <w:p>
            <w:r>
              <w:rPr>
                <w:rFonts w:ascii="Arial" w:hAnsi="Arial"/>
                <w:sz w:val="17"/>
              </w:rPr>
              <w:t>KG.F11</w:t>
            </w:r>
          </w:p>
        </w:tc>
        <w:tc>
          <w:tcPr>
            <w:tcW w:type="dxa" w:w="4464"/>
            <w:shd w:val="clear" w:color="auto" w:fill="EEF3FA"/>
          </w:tcPr>
          <w:p>
            <w:r>
              <w:rPr>
                <w:rFonts w:ascii="Arial" w:hAnsi="Arial"/>
                <w:sz w:val="17"/>
              </w:rPr>
              <w:t>Remain resilient to inconsistent/contradictory ENTITY statements</w:t>
            </w:r>
          </w:p>
        </w:tc>
        <w:tc>
          <w:tcPr>
            <w:tcW w:type="dxa" w:w="864"/>
            <w:shd w:val="clear" w:color="auto" w:fill="EEF3FA"/>
          </w:tcPr>
          <w:p>
            <w:r>
              <w:rPr>
                <w:rFonts w:ascii="Arial" w:hAnsi="Arial"/>
                <w:sz w:val="17"/>
              </w:rPr>
              <w:t>§5.2.1</w:t>
            </w:r>
          </w:p>
        </w:tc>
        <w:tc>
          <w:tcPr>
            <w:tcW w:type="dxa" w:w="2160"/>
            <w:shd w:val="clear" w:color="auto" w:fill="EEF3FA"/>
          </w:tcPr>
          <w:p>
            <w:r>
              <w:rPr>
                <w:rFonts w:ascii="Arial" w:hAnsi="Arial"/>
                <w:sz w:val="17"/>
              </w:rPr>
              <w:t>KG-Node, Sync-Node</w:t>
            </w:r>
          </w:p>
        </w:tc>
        <w:tc>
          <w:tcPr>
            <w:tcW w:type="dxa" w:w="1872"/>
            <w:shd w:val="clear" w:color="auto" w:fill="EEF3FA"/>
          </w:tcPr>
          <w:p>
            <w:r>
              <w:rPr>
                <w:rFonts w:ascii="Arial" w:hAnsi="Arial"/>
                <w:sz w:val="17"/>
              </w:rPr>
              <w:t>IF-SYNC</w:t>
            </w:r>
          </w:p>
        </w:tc>
      </w:tr>
      <w:tr>
        <w:tc>
          <w:tcPr>
            <w:tcW w:type="dxa" w:w="1152"/>
            <w:shd w:val="clear" w:color="auto" w:fill="EEF6F5"/>
          </w:tcPr>
          <w:p>
            <w:r>
              <w:rPr>
                <w:rFonts w:ascii="Arial" w:hAnsi="Arial"/>
                <w:sz w:val="17"/>
              </w:rPr>
              <w:t>ATL.F01</w:t>
            </w:r>
          </w:p>
        </w:tc>
        <w:tc>
          <w:tcPr>
            <w:tcW w:type="dxa" w:w="4464"/>
            <w:shd w:val="clear" w:color="auto" w:fill="EEF6F5"/>
          </w:tcPr>
          <w:p>
            <w:r>
              <w:rPr>
                <w:rFonts w:ascii="Arial" w:hAnsi="Arial"/>
                <w:sz w:val="17"/>
              </w:rPr>
              <w:t>Maintain H3 DGGS cellular space index for geographic DOMAINs</w:t>
            </w:r>
          </w:p>
        </w:tc>
        <w:tc>
          <w:tcPr>
            <w:tcW w:type="dxa" w:w="864"/>
            <w:shd w:val="clear" w:color="auto" w:fill="EEF6F5"/>
          </w:tcPr>
          <w:p>
            <w:r>
              <w:rPr>
                <w:rFonts w:ascii="Arial" w:hAnsi="Arial"/>
                <w:sz w:val="17"/>
              </w:rPr>
              <w:t>§6</w:t>
            </w:r>
          </w:p>
        </w:tc>
        <w:tc>
          <w:tcPr>
            <w:tcW w:type="dxa" w:w="2160"/>
            <w:shd w:val="clear" w:color="auto" w:fill="EEF6F5"/>
          </w:tcPr>
          <w:p>
            <w:r>
              <w:rPr>
                <w:rFonts w:ascii="Arial" w:hAnsi="Arial"/>
                <w:sz w:val="17"/>
              </w:rPr>
              <w:t>Atlas-Node</w:t>
            </w:r>
          </w:p>
        </w:tc>
        <w:tc>
          <w:tcPr>
            <w:tcW w:type="dxa" w:w="1872"/>
            <w:shd w:val="clear" w:color="auto" w:fill="EEF6F5"/>
          </w:tcPr>
          <w:p>
            <w:r>
              <w:rPr>
                <w:rFonts w:ascii="Arial" w:hAnsi="Arial"/>
                <w:sz w:val="17"/>
              </w:rPr>
              <w:t>IF-ATLAS</w:t>
            </w:r>
          </w:p>
        </w:tc>
      </w:tr>
      <w:tr>
        <w:tc>
          <w:tcPr>
            <w:tcW w:type="dxa" w:w="1152"/>
            <w:shd w:val="clear" w:color="auto" w:fill="EEF6F5"/>
          </w:tcPr>
          <w:p>
            <w:r>
              <w:rPr>
                <w:rFonts w:ascii="Arial" w:hAnsi="Arial"/>
                <w:sz w:val="17"/>
              </w:rPr>
              <w:t>ATL.F02</w:t>
            </w:r>
          </w:p>
        </w:tc>
        <w:tc>
          <w:tcPr>
            <w:tcW w:type="dxa" w:w="4464"/>
            <w:shd w:val="clear" w:color="auto" w:fill="EEF6F5"/>
          </w:tcPr>
          <w:p>
            <w:r>
              <w:rPr>
                <w:rFonts w:ascii="Arial" w:hAnsi="Arial"/>
                <w:sz w:val="17"/>
              </w:rPr>
              <w:t>Manage vector space coordinates for multi-dimensional ENTITY positioning</w:t>
            </w:r>
          </w:p>
        </w:tc>
        <w:tc>
          <w:tcPr>
            <w:tcW w:type="dxa" w:w="864"/>
            <w:shd w:val="clear" w:color="auto" w:fill="EEF6F5"/>
          </w:tcPr>
          <w:p>
            <w:r>
              <w:rPr>
                <w:rFonts w:ascii="Arial" w:hAnsi="Arial"/>
                <w:sz w:val="17"/>
              </w:rPr>
              <w:t>§6</w:t>
            </w:r>
          </w:p>
        </w:tc>
        <w:tc>
          <w:tcPr>
            <w:tcW w:type="dxa" w:w="2160"/>
            <w:shd w:val="clear" w:color="auto" w:fill="EEF6F5"/>
          </w:tcPr>
          <w:p>
            <w:r>
              <w:rPr>
                <w:rFonts w:ascii="Arial" w:hAnsi="Arial"/>
                <w:sz w:val="17"/>
              </w:rPr>
              <w:t>Atlas-Node</w:t>
            </w:r>
          </w:p>
        </w:tc>
        <w:tc>
          <w:tcPr>
            <w:tcW w:type="dxa" w:w="1872"/>
            <w:shd w:val="clear" w:color="auto" w:fill="EEF6F5"/>
          </w:tcPr>
          <w:p>
            <w:r>
              <w:rPr>
                <w:rFonts w:ascii="Arial" w:hAnsi="Arial"/>
                <w:sz w:val="17"/>
              </w:rPr>
              <w:t>IF-ATLAS</w:t>
            </w:r>
          </w:p>
        </w:tc>
      </w:tr>
      <w:tr>
        <w:tc>
          <w:tcPr>
            <w:tcW w:type="dxa" w:w="1152"/>
            <w:shd w:val="clear" w:color="auto" w:fill="EEF6F5"/>
          </w:tcPr>
          <w:p>
            <w:r>
              <w:rPr>
                <w:rFonts w:ascii="Arial" w:hAnsi="Arial"/>
                <w:sz w:val="17"/>
              </w:rPr>
              <w:t>ATL.F03</w:t>
            </w:r>
          </w:p>
        </w:tc>
        <w:tc>
          <w:tcPr>
            <w:tcW w:type="dxa" w:w="4464"/>
            <w:shd w:val="clear" w:color="auto" w:fill="EEF6F5"/>
          </w:tcPr>
          <w:p>
            <w:r>
              <w:rPr>
                <w:rFonts w:ascii="Arial" w:hAnsi="Arial"/>
                <w:sz w:val="17"/>
              </w:rPr>
              <w:t>Support geometric representations: points, polygons, spheres</w:t>
            </w:r>
          </w:p>
        </w:tc>
        <w:tc>
          <w:tcPr>
            <w:tcW w:type="dxa" w:w="864"/>
            <w:shd w:val="clear" w:color="auto" w:fill="EEF6F5"/>
          </w:tcPr>
          <w:p>
            <w:r>
              <w:rPr>
                <w:rFonts w:ascii="Arial" w:hAnsi="Arial"/>
                <w:sz w:val="17"/>
              </w:rPr>
              <w:t>§6</w:t>
            </w:r>
          </w:p>
        </w:tc>
        <w:tc>
          <w:tcPr>
            <w:tcW w:type="dxa" w:w="2160"/>
            <w:shd w:val="clear" w:color="auto" w:fill="EEF6F5"/>
          </w:tcPr>
          <w:p>
            <w:r>
              <w:rPr>
                <w:rFonts w:ascii="Arial" w:hAnsi="Arial"/>
                <w:sz w:val="17"/>
              </w:rPr>
              <w:t>Atlas-Node</w:t>
            </w:r>
          </w:p>
        </w:tc>
        <w:tc>
          <w:tcPr>
            <w:tcW w:type="dxa" w:w="1872"/>
            <w:shd w:val="clear" w:color="auto" w:fill="EEF6F5"/>
          </w:tcPr>
          <w:p>
            <w:r>
              <w:rPr>
                <w:rFonts w:ascii="Arial" w:hAnsi="Arial"/>
                <w:sz w:val="17"/>
              </w:rPr>
              <w:t>IF-ATLAS</w:t>
            </w:r>
          </w:p>
        </w:tc>
      </w:tr>
      <w:tr>
        <w:tc>
          <w:tcPr>
            <w:tcW w:type="dxa" w:w="1152"/>
            <w:shd w:val="clear" w:color="auto" w:fill="EEF6F5"/>
          </w:tcPr>
          <w:p>
            <w:r>
              <w:rPr>
                <w:rFonts w:ascii="Arial" w:hAnsi="Arial"/>
                <w:sz w:val="17"/>
              </w:rPr>
              <w:t>ATL.F04</w:t>
            </w:r>
          </w:p>
        </w:tc>
        <w:tc>
          <w:tcPr>
            <w:tcW w:type="dxa" w:w="4464"/>
            <w:shd w:val="clear" w:color="auto" w:fill="EEF6F5"/>
          </w:tcPr>
          <w:p>
            <w:r>
              <w:rPr>
                <w:rFonts w:ascii="Arial" w:hAnsi="Arial"/>
                <w:sz w:val="17"/>
              </w:rPr>
              <w:t>Support topological spatial relationships (non-geometric adjacency)</w:t>
            </w:r>
          </w:p>
        </w:tc>
        <w:tc>
          <w:tcPr>
            <w:tcW w:type="dxa" w:w="864"/>
            <w:shd w:val="clear" w:color="auto" w:fill="EEF6F5"/>
          </w:tcPr>
          <w:p>
            <w:r>
              <w:rPr>
                <w:rFonts w:ascii="Arial" w:hAnsi="Arial"/>
                <w:sz w:val="17"/>
              </w:rPr>
              <w:t>§6</w:t>
            </w:r>
          </w:p>
        </w:tc>
        <w:tc>
          <w:tcPr>
            <w:tcW w:type="dxa" w:w="2160"/>
            <w:shd w:val="clear" w:color="auto" w:fill="EEF6F5"/>
          </w:tcPr>
          <w:p>
            <w:r>
              <w:rPr>
                <w:rFonts w:ascii="Arial" w:hAnsi="Arial"/>
                <w:sz w:val="17"/>
              </w:rPr>
              <w:t>Atlas-Node</w:t>
            </w:r>
          </w:p>
        </w:tc>
        <w:tc>
          <w:tcPr>
            <w:tcW w:type="dxa" w:w="1872"/>
            <w:shd w:val="clear" w:color="auto" w:fill="EEF6F5"/>
          </w:tcPr>
          <w:p>
            <w:r>
              <w:rPr>
                <w:rFonts w:ascii="Arial" w:hAnsi="Arial"/>
                <w:sz w:val="17"/>
              </w:rPr>
              <w:t>IF-ATLAS</w:t>
            </w:r>
          </w:p>
        </w:tc>
      </w:tr>
      <w:tr>
        <w:tc>
          <w:tcPr>
            <w:tcW w:type="dxa" w:w="1152"/>
            <w:shd w:val="clear" w:color="auto" w:fill="EEF6F5"/>
          </w:tcPr>
          <w:p>
            <w:r>
              <w:rPr>
                <w:rFonts w:ascii="Arial" w:hAnsi="Arial"/>
                <w:sz w:val="17"/>
              </w:rPr>
              <w:t>ATL.F05</w:t>
            </w:r>
          </w:p>
        </w:tc>
        <w:tc>
          <w:tcPr>
            <w:tcW w:type="dxa" w:w="4464"/>
            <w:shd w:val="clear" w:color="auto" w:fill="EEF6F5"/>
          </w:tcPr>
          <w:p>
            <w:r>
              <w:rPr>
                <w:rFonts w:ascii="Arial" w:hAnsi="Arial"/>
                <w:sz w:val="17"/>
              </w:rPr>
              <w:t>Support path traversal computation across hyperspace types</w:t>
            </w:r>
          </w:p>
        </w:tc>
        <w:tc>
          <w:tcPr>
            <w:tcW w:type="dxa" w:w="864"/>
            <w:shd w:val="clear" w:color="auto" w:fill="EEF6F5"/>
          </w:tcPr>
          <w:p>
            <w:r>
              <w:rPr>
                <w:rFonts w:ascii="Arial" w:hAnsi="Arial"/>
                <w:sz w:val="17"/>
              </w:rPr>
              <w:t>§5.3.7</w:t>
            </w:r>
          </w:p>
        </w:tc>
        <w:tc>
          <w:tcPr>
            <w:tcW w:type="dxa" w:w="2160"/>
            <w:shd w:val="clear" w:color="auto" w:fill="EEF6F5"/>
          </w:tcPr>
          <w:p>
            <w:r>
              <w:rPr>
                <w:rFonts w:ascii="Arial" w:hAnsi="Arial"/>
                <w:sz w:val="17"/>
              </w:rPr>
              <w:t>Atlas-Node</w:t>
            </w:r>
          </w:p>
        </w:tc>
        <w:tc>
          <w:tcPr>
            <w:tcW w:type="dxa" w:w="1872"/>
            <w:shd w:val="clear" w:color="auto" w:fill="EEF6F5"/>
          </w:tcPr>
          <w:p>
            <w:r>
              <w:rPr>
                <w:rFonts w:ascii="Arial" w:hAnsi="Arial"/>
                <w:sz w:val="17"/>
              </w:rPr>
              <w:t>IF-ATLAS</w:t>
            </w:r>
          </w:p>
        </w:tc>
      </w:tr>
      <w:tr>
        <w:tc>
          <w:tcPr>
            <w:tcW w:type="dxa" w:w="1152"/>
            <w:shd w:val="clear" w:color="auto" w:fill="F5F0EE"/>
          </w:tcPr>
          <w:p>
            <w:r>
              <w:rPr>
                <w:rFonts w:ascii="Arial" w:hAnsi="Arial"/>
                <w:sz w:val="17"/>
              </w:rPr>
              <w:t>REG.F01</w:t>
            </w:r>
          </w:p>
        </w:tc>
        <w:tc>
          <w:tcPr>
            <w:tcW w:type="dxa" w:w="4464"/>
            <w:shd w:val="clear" w:color="auto" w:fill="F5F0EE"/>
          </w:tcPr>
          <w:p>
            <w:r>
              <w:rPr>
                <w:rFonts w:ascii="Arial" w:hAnsi="Arial"/>
                <w:sz w:val="17"/>
              </w:rPr>
              <w:t>Create SWIDs using the did:swid method</w:t>
            </w:r>
          </w:p>
        </w:tc>
        <w:tc>
          <w:tcPr>
            <w:tcW w:type="dxa" w:w="864"/>
            <w:shd w:val="clear" w:color="auto" w:fill="F5F0EE"/>
          </w:tcPr>
          <w:p>
            <w:r>
              <w:rPr>
                <w:rFonts w:ascii="Arial" w:hAnsi="Arial"/>
                <w:sz w:val="17"/>
              </w:rPr>
              <w:t>§7.1.2</w:t>
            </w:r>
          </w:p>
        </w:tc>
        <w:tc>
          <w:tcPr>
            <w:tcW w:type="dxa" w:w="2160"/>
            <w:shd w:val="clear" w:color="auto" w:fill="F5F0EE"/>
          </w:tcPr>
          <w:p>
            <w:r>
              <w:rPr>
                <w:rFonts w:ascii="Arial" w:hAnsi="Arial"/>
                <w:sz w:val="17"/>
              </w:rPr>
              <w:t>Reg-Node</w:t>
            </w:r>
          </w:p>
        </w:tc>
        <w:tc>
          <w:tcPr>
            <w:tcW w:type="dxa" w:w="1872"/>
            <w:shd w:val="clear" w:color="auto" w:fill="F5F0EE"/>
          </w:tcPr>
          <w:p>
            <w:r>
              <w:rPr>
                <w:rFonts w:ascii="Arial" w:hAnsi="Arial"/>
                <w:sz w:val="17"/>
              </w:rPr>
              <w:t>IF-SWID, IF-HSTP</w:t>
            </w:r>
          </w:p>
        </w:tc>
      </w:tr>
      <w:tr>
        <w:tc>
          <w:tcPr>
            <w:tcW w:type="dxa" w:w="1152"/>
            <w:shd w:val="clear" w:color="auto" w:fill="F5F0EE"/>
          </w:tcPr>
          <w:p>
            <w:r>
              <w:rPr>
                <w:rFonts w:ascii="Arial" w:hAnsi="Arial"/>
                <w:sz w:val="17"/>
              </w:rPr>
              <w:t>REG.F02</w:t>
            </w:r>
          </w:p>
        </w:tc>
        <w:tc>
          <w:tcPr>
            <w:tcW w:type="dxa" w:w="4464"/>
            <w:shd w:val="clear" w:color="auto" w:fill="F5F0EE"/>
          </w:tcPr>
          <w:p>
            <w:r>
              <w:rPr>
                <w:rFonts w:ascii="Arial" w:hAnsi="Arial"/>
                <w:sz w:val="17"/>
              </w:rPr>
              <w:t>Maintain VDR with SWID documents for ENTITY authentication</w:t>
            </w:r>
          </w:p>
        </w:tc>
        <w:tc>
          <w:tcPr>
            <w:tcW w:type="dxa" w:w="864"/>
            <w:shd w:val="clear" w:color="auto" w:fill="F5F0EE"/>
          </w:tcPr>
          <w:p>
            <w:r>
              <w:rPr>
                <w:rFonts w:ascii="Arial" w:hAnsi="Arial"/>
                <w:sz w:val="17"/>
              </w:rPr>
              <w:t>§7.1.1</w:t>
            </w:r>
          </w:p>
        </w:tc>
        <w:tc>
          <w:tcPr>
            <w:tcW w:type="dxa" w:w="2160"/>
            <w:shd w:val="clear" w:color="auto" w:fill="F5F0EE"/>
          </w:tcPr>
          <w:p>
            <w:r>
              <w:rPr>
                <w:rFonts w:ascii="Arial" w:hAnsi="Arial"/>
                <w:sz w:val="17"/>
              </w:rPr>
              <w:t>Reg-Node</w:t>
            </w:r>
          </w:p>
        </w:tc>
        <w:tc>
          <w:tcPr>
            <w:tcW w:type="dxa" w:w="1872"/>
            <w:shd w:val="clear" w:color="auto" w:fill="F5F0EE"/>
          </w:tcPr>
          <w:p>
            <w:r>
              <w:rPr>
                <w:rFonts w:ascii="Arial" w:hAnsi="Arial"/>
                <w:sz w:val="17"/>
              </w:rPr>
              <w:t>IF-SWID</w:t>
            </w:r>
          </w:p>
        </w:tc>
      </w:tr>
      <w:tr>
        <w:tc>
          <w:tcPr>
            <w:tcW w:type="dxa" w:w="1152"/>
            <w:shd w:val="clear" w:color="auto" w:fill="F5F0EE"/>
          </w:tcPr>
          <w:p>
            <w:r>
              <w:rPr>
                <w:rFonts w:ascii="Arial" w:hAnsi="Arial"/>
                <w:sz w:val="17"/>
              </w:rPr>
              <w:t>REG.F03</w:t>
            </w:r>
          </w:p>
        </w:tc>
        <w:tc>
          <w:tcPr>
            <w:tcW w:type="dxa" w:w="4464"/>
            <w:shd w:val="clear" w:color="auto" w:fill="F5F0EE"/>
          </w:tcPr>
          <w:p>
            <w:r>
              <w:rPr>
                <w:rFonts w:ascii="Arial" w:hAnsi="Arial"/>
                <w:sz w:val="17"/>
              </w:rPr>
              <w:t>Process domain membership registration; issue membership credentials</w:t>
            </w:r>
          </w:p>
        </w:tc>
        <w:tc>
          <w:tcPr>
            <w:tcW w:type="dxa" w:w="864"/>
            <w:shd w:val="clear" w:color="auto" w:fill="F5F0EE"/>
          </w:tcPr>
          <w:p>
            <w:r>
              <w:rPr>
                <w:rFonts w:ascii="Arial" w:hAnsi="Arial"/>
                <w:sz w:val="17"/>
              </w:rPr>
              <w:t>§7.1.2</w:t>
            </w:r>
          </w:p>
        </w:tc>
        <w:tc>
          <w:tcPr>
            <w:tcW w:type="dxa" w:w="2160"/>
            <w:shd w:val="clear" w:color="auto" w:fill="F5F0EE"/>
          </w:tcPr>
          <w:p>
            <w:r>
              <w:rPr>
                <w:rFonts w:ascii="Arial" w:hAnsi="Arial"/>
                <w:sz w:val="17"/>
              </w:rPr>
              <w:t>Reg-Node</w:t>
            </w:r>
          </w:p>
        </w:tc>
        <w:tc>
          <w:tcPr>
            <w:tcW w:type="dxa" w:w="1872"/>
            <w:shd w:val="clear" w:color="auto" w:fill="F5F0EE"/>
          </w:tcPr>
          <w:p>
            <w:r>
              <w:rPr>
                <w:rFonts w:ascii="Arial" w:hAnsi="Arial"/>
                <w:sz w:val="17"/>
              </w:rPr>
              <w:t>IF-REG, IF-HSML</w:t>
            </w:r>
          </w:p>
        </w:tc>
      </w:tr>
      <w:tr>
        <w:tc>
          <w:tcPr>
            <w:tcW w:type="dxa" w:w="1152"/>
            <w:shd w:val="clear" w:color="auto" w:fill="F5F0EE"/>
          </w:tcPr>
          <w:p>
            <w:r>
              <w:rPr>
                <w:rFonts w:ascii="Arial" w:hAnsi="Arial"/>
                <w:sz w:val="17"/>
              </w:rPr>
              <w:t>REG.F04</w:t>
            </w:r>
          </w:p>
        </w:tc>
        <w:tc>
          <w:tcPr>
            <w:tcW w:type="dxa" w:w="4464"/>
            <w:shd w:val="clear" w:color="auto" w:fill="F5F0EE"/>
          </w:tcPr>
          <w:p>
            <w:r>
              <w:rPr>
                <w:rFonts w:ascii="Arial" w:hAnsi="Arial"/>
                <w:sz w:val="17"/>
              </w:rPr>
              <w:t>Support public SWID resolution by all SW Nodes</w:t>
            </w:r>
          </w:p>
        </w:tc>
        <w:tc>
          <w:tcPr>
            <w:tcW w:type="dxa" w:w="864"/>
            <w:shd w:val="clear" w:color="auto" w:fill="F5F0EE"/>
          </w:tcPr>
          <w:p>
            <w:r>
              <w:rPr>
                <w:rFonts w:ascii="Arial" w:hAnsi="Arial"/>
                <w:sz w:val="17"/>
              </w:rPr>
              <w:t>§7.1.4</w:t>
            </w:r>
          </w:p>
        </w:tc>
        <w:tc>
          <w:tcPr>
            <w:tcW w:type="dxa" w:w="2160"/>
            <w:shd w:val="clear" w:color="auto" w:fill="F5F0EE"/>
          </w:tcPr>
          <w:p>
            <w:r>
              <w:rPr>
                <w:rFonts w:ascii="Arial" w:hAnsi="Arial"/>
                <w:sz w:val="17"/>
              </w:rPr>
              <w:t>Reg-Node, Edge-Node</w:t>
            </w:r>
          </w:p>
        </w:tc>
        <w:tc>
          <w:tcPr>
            <w:tcW w:type="dxa" w:w="1872"/>
            <w:shd w:val="clear" w:color="auto" w:fill="F5F0EE"/>
          </w:tcPr>
          <w:p>
            <w:r>
              <w:rPr>
                <w:rFonts w:ascii="Arial" w:hAnsi="Arial"/>
                <w:sz w:val="17"/>
              </w:rPr>
              <w:t>IF-SWID</w:t>
            </w:r>
          </w:p>
        </w:tc>
      </w:tr>
      <w:tr>
        <w:tc>
          <w:tcPr>
            <w:tcW w:type="dxa" w:w="1152"/>
            <w:shd w:val="clear" w:color="auto" w:fill="F5F0EE"/>
          </w:tcPr>
          <w:p>
            <w:r>
              <w:rPr>
                <w:rFonts w:ascii="Arial" w:hAnsi="Arial"/>
                <w:sz w:val="17"/>
              </w:rPr>
              <w:t>REG.F05</w:t>
            </w:r>
          </w:p>
        </w:tc>
        <w:tc>
          <w:tcPr>
            <w:tcW w:type="dxa" w:w="4464"/>
            <w:shd w:val="clear" w:color="auto" w:fill="F5F0EE"/>
          </w:tcPr>
          <w:p>
            <w:r>
              <w:rPr>
                <w:rFonts w:ascii="Arial" w:hAnsi="Arial"/>
                <w:sz w:val="17"/>
              </w:rPr>
              <w:t>Maintain hierarchical Registry of Registries</w:t>
            </w:r>
          </w:p>
        </w:tc>
        <w:tc>
          <w:tcPr>
            <w:tcW w:type="dxa" w:w="864"/>
            <w:shd w:val="clear" w:color="auto" w:fill="F5F0EE"/>
          </w:tcPr>
          <w:p>
            <w:r>
              <w:rPr>
                <w:rFonts w:ascii="Arial" w:hAnsi="Arial"/>
                <w:sz w:val="17"/>
              </w:rPr>
              <w:t>§7.3.3</w:t>
            </w:r>
          </w:p>
        </w:tc>
        <w:tc>
          <w:tcPr>
            <w:tcW w:type="dxa" w:w="2160"/>
            <w:shd w:val="clear" w:color="auto" w:fill="F5F0EE"/>
          </w:tcPr>
          <w:p>
            <w:r>
              <w:rPr>
                <w:rFonts w:ascii="Arial" w:hAnsi="Arial"/>
                <w:sz w:val="17"/>
              </w:rPr>
              <w:t>Reg-Node</w:t>
            </w:r>
          </w:p>
        </w:tc>
        <w:tc>
          <w:tcPr>
            <w:tcW w:type="dxa" w:w="1872"/>
            <w:shd w:val="clear" w:color="auto" w:fill="F5F0EE"/>
          </w:tcPr>
          <w:p>
            <w:r>
              <w:rPr>
                <w:rFonts w:ascii="Arial" w:hAnsi="Arial"/>
                <w:sz w:val="17"/>
              </w:rPr>
              <w:t>IF-REG</w:t>
            </w:r>
          </w:p>
        </w:tc>
      </w:tr>
      <w:tr>
        <w:tc>
          <w:tcPr>
            <w:tcW w:type="dxa" w:w="1152"/>
            <w:shd w:val="clear" w:color="auto" w:fill="F5F0EE"/>
          </w:tcPr>
          <w:p>
            <w:r>
              <w:rPr>
                <w:rFonts w:ascii="Arial" w:hAnsi="Arial"/>
                <w:sz w:val="17"/>
              </w:rPr>
              <w:t>REG.F06</w:t>
            </w:r>
          </w:p>
        </w:tc>
        <w:tc>
          <w:tcPr>
            <w:tcW w:type="dxa" w:w="4464"/>
            <w:shd w:val="clear" w:color="auto" w:fill="F5F0EE"/>
          </w:tcPr>
          <w:p>
            <w:r>
              <w:rPr>
                <w:rFonts w:ascii="Arial" w:hAnsi="Arial"/>
                <w:sz w:val="17"/>
              </w:rPr>
              <w:t>Enforce SWRA governance rules for domain naming and dispute resolution</w:t>
            </w:r>
          </w:p>
        </w:tc>
        <w:tc>
          <w:tcPr>
            <w:tcW w:type="dxa" w:w="864"/>
            <w:shd w:val="clear" w:color="auto" w:fill="F5F0EE"/>
          </w:tcPr>
          <w:p>
            <w:r>
              <w:rPr>
                <w:rFonts w:ascii="Arial" w:hAnsi="Arial"/>
                <w:sz w:val="17"/>
              </w:rPr>
              <w:t>§7.1.3</w:t>
            </w:r>
          </w:p>
        </w:tc>
        <w:tc>
          <w:tcPr>
            <w:tcW w:type="dxa" w:w="2160"/>
            <w:shd w:val="clear" w:color="auto" w:fill="F5F0EE"/>
          </w:tcPr>
          <w:p>
            <w:r>
              <w:rPr>
                <w:rFonts w:ascii="Arial" w:hAnsi="Arial"/>
                <w:sz w:val="17"/>
              </w:rPr>
              <w:t>Reg-Node</w:t>
            </w:r>
          </w:p>
        </w:tc>
        <w:tc>
          <w:tcPr>
            <w:tcW w:type="dxa" w:w="1872"/>
            <w:shd w:val="clear" w:color="auto" w:fill="F5F0EE"/>
          </w:tcPr>
          <w:p>
            <w:r>
              <w:rPr>
                <w:rFonts w:ascii="Arial" w:hAnsi="Arial"/>
                <w:sz w:val="17"/>
              </w:rPr>
              <w:t>IF-REG</w:t>
            </w:r>
          </w:p>
        </w:tc>
      </w:tr>
      <w:tr>
        <w:tc>
          <w:tcPr>
            <w:tcW w:type="dxa" w:w="1152"/>
            <w:shd w:val="clear" w:color="auto" w:fill="F5F0EE"/>
          </w:tcPr>
          <w:p>
            <w:r>
              <w:rPr>
                <w:rFonts w:ascii="Arial" w:hAnsi="Arial"/>
                <w:sz w:val="17"/>
              </w:rPr>
              <w:t>REG.F07</w:t>
            </w:r>
          </w:p>
        </w:tc>
        <w:tc>
          <w:tcPr>
            <w:tcW w:type="dxa" w:w="4464"/>
            <w:shd w:val="clear" w:color="auto" w:fill="F5F0EE"/>
          </w:tcPr>
          <w:p>
            <w:r>
              <w:rPr>
                <w:rFonts w:ascii="Arial" w:hAnsi="Arial"/>
                <w:sz w:val="17"/>
              </w:rPr>
              <w:t>Support Domain Authority five-role model (DA, Registrant, Registry, Registrar, Index)</w:t>
            </w:r>
          </w:p>
        </w:tc>
        <w:tc>
          <w:tcPr>
            <w:tcW w:type="dxa" w:w="864"/>
            <w:shd w:val="clear" w:color="auto" w:fill="F5F0EE"/>
          </w:tcPr>
          <w:p>
            <w:r>
              <w:rPr>
                <w:rFonts w:ascii="Arial" w:hAnsi="Arial"/>
                <w:sz w:val="17"/>
              </w:rPr>
              <w:t>§7.3.1</w:t>
            </w:r>
          </w:p>
        </w:tc>
        <w:tc>
          <w:tcPr>
            <w:tcW w:type="dxa" w:w="2160"/>
            <w:shd w:val="clear" w:color="auto" w:fill="F5F0EE"/>
          </w:tcPr>
          <w:p>
            <w:r>
              <w:rPr>
                <w:rFonts w:ascii="Arial" w:hAnsi="Arial"/>
                <w:sz w:val="17"/>
              </w:rPr>
              <w:t>Reg-Node</w:t>
            </w:r>
          </w:p>
        </w:tc>
        <w:tc>
          <w:tcPr>
            <w:tcW w:type="dxa" w:w="1872"/>
            <w:shd w:val="clear" w:color="auto" w:fill="F5F0EE"/>
          </w:tcPr>
          <w:p>
            <w:r>
              <w:rPr>
                <w:rFonts w:ascii="Arial" w:hAnsi="Arial"/>
                <w:sz w:val="17"/>
              </w:rPr>
              <w:t>IF-REG, IF-SWID</w:t>
            </w:r>
          </w:p>
        </w:tc>
      </w:tr>
      <w:tr>
        <w:tc>
          <w:tcPr>
            <w:tcW w:type="dxa" w:w="1152"/>
            <w:shd w:val="clear" w:color="auto" w:fill="F5F5EE"/>
          </w:tcPr>
          <w:p>
            <w:r>
              <w:rPr>
                <w:rFonts w:ascii="Arial" w:hAnsi="Arial"/>
                <w:sz w:val="17"/>
              </w:rPr>
              <w:t>SOC.F01</w:t>
            </w:r>
          </w:p>
        </w:tc>
        <w:tc>
          <w:tcPr>
            <w:tcW w:type="dxa" w:w="4464"/>
            <w:shd w:val="clear" w:color="auto" w:fill="F5F5EE"/>
          </w:tcPr>
          <w:p>
            <w:r>
              <w:rPr>
                <w:rFonts w:ascii="Arial" w:hAnsi="Arial"/>
                <w:sz w:val="17"/>
              </w:rPr>
              <w:t>Route agent-speed (&lt; 1 ms) HSTP messages between AGENTs</w:t>
            </w:r>
          </w:p>
        </w:tc>
        <w:tc>
          <w:tcPr>
            <w:tcW w:type="dxa" w:w="864"/>
            <w:shd w:val="clear" w:color="auto" w:fill="F5F5EE"/>
          </w:tcPr>
          <w:p>
            <w:r>
              <w:rPr>
                <w:rFonts w:ascii="Arial" w:hAnsi="Arial"/>
                <w:sz w:val="17"/>
              </w:rPr>
              <w:t>§9.1.3</w:t>
            </w:r>
          </w:p>
        </w:tc>
        <w:tc>
          <w:tcPr>
            <w:tcW w:type="dxa" w:w="2160"/>
            <w:shd w:val="clear" w:color="auto" w:fill="F5F5EE"/>
          </w:tcPr>
          <w:p>
            <w:r>
              <w:rPr>
                <w:rFonts w:ascii="Arial" w:hAnsi="Arial"/>
                <w:sz w:val="17"/>
              </w:rPr>
              <w:t>Agent-Node</w:t>
            </w:r>
          </w:p>
        </w:tc>
        <w:tc>
          <w:tcPr>
            <w:tcW w:type="dxa" w:w="1872"/>
            <w:shd w:val="clear" w:color="auto" w:fill="F5F5EE"/>
          </w:tcPr>
          <w:p>
            <w:r>
              <w:rPr>
                <w:rFonts w:ascii="Arial" w:hAnsi="Arial"/>
                <w:sz w:val="17"/>
              </w:rPr>
              <w:t>IF-AGENT, IF-HSTP</w:t>
            </w:r>
          </w:p>
        </w:tc>
      </w:tr>
      <w:tr>
        <w:tc>
          <w:tcPr>
            <w:tcW w:type="dxa" w:w="1152"/>
            <w:shd w:val="clear" w:color="auto" w:fill="F5F5EE"/>
          </w:tcPr>
          <w:p>
            <w:r>
              <w:rPr>
                <w:rFonts w:ascii="Arial" w:hAnsi="Arial"/>
                <w:sz w:val="17"/>
              </w:rPr>
              <w:t>SOC.F02</w:t>
            </w:r>
          </w:p>
        </w:tc>
        <w:tc>
          <w:tcPr>
            <w:tcW w:type="dxa" w:w="4464"/>
            <w:shd w:val="clear" w:color="auto" w:fill="F5F5EE"/>
          </w:tcPr>
          <w:p>
            <w:r>
              <w:rPr>
                <w:rFonts w:ascii="Arial" w:hAnsi="Arial"/>
                <w:sz w:val="17"/>
              </w:rPr>
              <w:t>Support 30-fps human-reactive content streaming</w:t>
            </w:r>
          </w:p>
        </w:tc>
        <w:tc>
          <w:tcPr>
            <w:tcW w:type="dxa" w:w="864"/>
            <w:shd w:val="clear" w:color="auto" w:fill="F5F5EE"/>
          </w:tcPr>
          <w:p>
            <w:r>
              <w:rPr>
                <w:rFonts w:ascii="Arial" w:hAnsi="Arial"/>
                <w:sz w:val="17"/>
              </w:rPr>
              <w:t>§9.1.3</w:t>
            </w:r>
          </w:p>
        </w:tc>
        <w:tc>
          <w:tcPr>
            <w:tcW w:type="dxa" w:w="2160"/>
            <w:shd w:val="clear" w:color="auto" w:fill="F5F5EE"/>
          </w:tcPr>
          <w:p>
            <w:r>
              <w:rPr>
                <w:rFonts w:ascii="Arial" w:hAnsi="Arial"/>
                <w:sz w:val="17"/>
              </w:rPr>
              <w:t>Agent-Node, Content-Node</w:t>
            </w:r>
          </w:p>
        </w:tc>
        <w:tc>
          <w:tcPr>
            <w:tcW w:type="dxa" w:w="1872"/>
            <w:shd w:val="clear" w:color="auto" w:fill="F5F5EE"/>
          </w:tcPr>
          <w:p>
            <w:r>
              <w:rPr>
                <w:rFonts w:ascii="Arial" w:hAnsi="Arial"/>
                <w:sz w:val="17"/>
              </w:rPr>
              <w:t>IF-AGENT, IF-HSTP</w:t>
            </w:r>
          </w:p>
        </w:tc>
      </w:tr>
      <w:tr>
        <w:tc>
          <w:tcPr>
            <w:tcW w:type="dxa" w:w="1152"/>
            <w:shd w:val="clear" w:color="auto" w:fill="F5F5EE"/>
          </w:tcPr>
          <w:p>
            <w:r>
              <w:rPr>
                <w:rFonts w:ascii="Arial" w:hAnsi="Arial"/>
                <w:sz w:val="17"/>
              </w:rPr>
              <w:t>SOC.F03</w:t>
            </w:r>
          </w:p>
        </w:tc>
        <w:tc>
          <w:tcPr>
            <w:tcW w:type="dxa" w:w="4464"/>
            <w:shd w:val="clear" w:color="auto" w:fill="F5F5EE"/>
          </w:tcPr>
          <w:p>
            <w:r>
              <w:rPr>
                <w:rFonts w:ascii="Arial" w:hAnsi="Arial"/>
                <w:sz w:val="17"/>
              </w:rPr>
              <w:t>Implement symbolic (HSML) AGENT communication</w:t>
            </w:r>
          </w:p>
        </w:tc>
        <w:tc>
          <w:tcPr>
            <w:tcW w:type="dxa" w:w="864"/>
            <w:shd w:val="clear" w:color="auto" w:fill="F5F5EE"/>
          </w:tcPr>
          <w:p>
            <w:r>
              <w:rPr>
                <w:rFonts w:ascii="Arial" w:hAnsi="Arial"/>
                <w:sz w:val="17"/>
              </w:rPr>
              <w:t>§8.2.2</w:t>
            </w:r>
          </w:p>
        </w:tc>
        <w:tc>
          <w:tcPr>
            <w:tcW w:type="dxa" w:w="2160"/>
            <w:shd w:val="clear" w:color="auto" w:fill="F5F5EE"/>
          </w:tcPr>
          <w:p>
            <w:r>
              <w:rPr>
                <w:rFonts w:ascii="Arial" w:hAnsi="Arial"/>
                <w:sz w:val="17"/>
              </w:rPr>
              <w:t>Agent-Node</w:t>
            </w:r>
          </w:p>
        </w:tc>
        <w:tc>
          <w:tcPr>
            <w:tcW w:type="dxa" w:w="1872"/>
            <w:shd w:val="clear" w:color="auto" w:fill="F5F5EE"/>
          </w:tcPr>
          <w:p>
            <w:r>
              <w:rPr>
                <w:rFonts w:ascii="Arial" w:hAnsi="Arial"/>
                <w:sz w:val="17"/>
              </w:rPr>
              <w:t>IF-AGENT, IF-HSML</w:t>
            </w:r>
          </w:p>
        </w:tc>
      </w:tr>
      <w:tr>
        <w:tc>
          <w:tcPr>
            <w:tcW w:type="dxa" w:w="1152"/>
            <w:shd w:val="clear" w:color="auto" w:fill="F5F5EE"/>
          </w:tcPr>
          <w:p>
            <w:r>
              <w:rPr>
                <w:rFonts w:ascii="Arial" w:hAnsi="Arial"/>
                <w:sz w:val="17"/>
              </w:rPr>
              <w:t>SOC.F04</w:t>
            </w:r>
          </w:p>
        </w:tc>
        <w:tc>
          <w:tcPr>
            <w:tcW w:type="dxa" w:w="4464"/>
            <w:shd w:val="clear" w:color="auto" w:fill="F5F5EE"/>
          </w:tcPr>
          <w:p>
            <w:r>
              <w:rPr>
                <w:rFonts w:ascii="Arial" w:hAnsi="Arial"/>
                <w:sz w:val="17"/>
              </w:rPr>
              <w:t>Implement non-symbolic AGENT communication (raw sensor/state)</w:t>
            </w:r>
          </w:p>
        </w:tc>
        <w:tc>
          <w:tcPr>
            <w:tcW w:type="dxa" w:w="864"/>
            <w:shd w:val="clear" w:color="auto" w:fill="F5F5EE"/>
          </w:tcPr>
          <w:p>
            <w:r>
              <w:rPr>
                <w:rFonts w:ascii="Arial" w:hAnsi="Arial"/>
                <w:sz w:val="17"/>
              </w:rPr>
              <w:t>§8.1.1</w:t>
            </w:r>
          </w:p>
        </w:tc>
        <w:tc>
          <w:tcPr>
            <w:tcW w:type="dxa" w:w="2160"/>
            <w:shd w:val="clear" w:color="auto" w:fill="F5F5EE"/>
          </w:tcPr>
          <w:p>
            <w:r>
              <w:rPr>
                <w:rFonts w:ascii="Arial" w:hAnsi="Arial"/>
                <w:sz w:val="17"/>
              </w:rPr>
              <w:t>Agent-Node, Edge-Node</w:t>
            </w:r>
          </w:p>
        </w:tc>
        <w:tc>
          <w:tcPr>
            <w:tcW w:type="dxa" w:w="1872"/>
            <w:shd w:val="clear" w:color="auto" w:fill="F5F5EE"/>
          </w:tcPr>
          <w:p>
            <w:r>
              <w:rPr>
                <w:rFonts w:ascii="Arial" w:hAnsi="Arial"/>
                <w:sz w:val="17"/>
              </w:rPr>
              <w:t>IF-AGENT</w:t>
            </w:r>
          </w:p>
        </w:tc>
      </w:tr>
      <w:tr>
        <w:tc>
          <w:tcPr>
            <w:tcW w:type="dxa" w:w="1152"/>
            <w:shd w:val="clear" w:color="auto" w:fill="F5F5EE"/>
          </w:tcPr>
          <w:p>
            <w:r>
              <w:rPr>
                <w:rFonts w:ascii="Arial" w:hAnsi="Arial"/>
                <w:sz w:val="17"/>
              </w:rPr>
              <w:t>SOC.F05</w:t>
            </w:r>
          </w:p>
        </w:tc>
        <w:tc>
          <w:tcPr>
            <w:tcW w:type="dxa" w:w="4464"/>
            <w:shd w:val="clear" w:color="auto" w:fill="F5F5EE"/>
          </w:tcPr>
          <w:p>
            <w:r>
              <w:rPr>
                <w:rFonts w:ascii="Arial" w:hAnsi="Arial"/>
                <w:sz w:val="17"/>
              </w:rPr>
              <w:t>Implement social idea flow: exploration and engagement networks</w:t>
            </w:r>
          </w:p>
        </w:tc>
        <w:tc>
          <w:tcPr>
            <w:tcW w:type="dxa" w:w="864"/>
            <w:shd w:val="clear" w:color="auto" w:fill="F5F5EE"/>
          </w:tcPr>
          <w:p>
            <w:r>
              <w:rPr>
                <w:rFonts w:ascii="Arial" w:hAnsi="Arial"/>
                <w:sz w:val="17"/>
              </w:rPr>
              <w:t>§8.1.2</w:t>
            </w:r>
          </w:p>
        </w:tc>
        <w:tc>
          <w:tcPr>
            <w:tcW w:type="dxa" w:w="2160"/>
            <w:shd w:val="clear" w:color="auto" w:fill="F5F5EE"/>
          </w:tcPr>
          <w:p>
            <w:r>
              <w:rPr>
                <w:rFonts w:ascii="Arial" w:hAnsi="Arial"/>
                <w:sz w:val="17"/>
              </w:rPr>
              <w:t>Agent-Node</w:t>
            </w:r>
          </w:p>
        </w:tc>
        <w:tc>
          <w:tcPr>
            <w:tcW w:type="dxa" w:w="1872"/>
            <w:shd w:val="clear" w:color="auto" w:fill="F5F5EE"/>
          </w:tcPr>
          <w:p>
            <w:r>
              <w:rPr>
                <w:rFonts w:ascii="Arial" w:hAnsi="Arial"/>
                <w:sz w:val="17"/>
              </w:rPr>
              <w:t>IF-AGENT</w:t>
            </w:r>
          </w:p>
        </w:tc>
      </w:tr>
      <w:tr>
        <w:tc>
          <w:tcPr>
            <w:tcW w:type="dxa" w:w="1152"/>
            <w:shd w:val="clear" w:color="auto" w:fill="F5F5EE"/>
          </w:tcPr>
          <w:p>
            <w:r>
              <w:rPr>
                <w:rFonts w:ascii="Arial" w:hAnsi="Arial"/>
                <w:sz w:val="17"/>
              </w:rPr>
              <w:t>SOC.F06</w:t>
            </w:r>
          </w:p>
        </w:tc>
        <w:tc>
          <w:tcPr>
            <w:tcW w:type="dxa" w:w="4464"/>
            <w:shd w:val="clear" w:color="auto" w:fill="F5F5EE"/>
          </w:tcPr>
          <w:p>
            <w:r>
              <w:rPr>
                <w:rFonts w:ascii="Arial" w:hAnsi="Arial"/>
                <w:sz w:val="17"/>
              </w:rPr>
              <w:t>Apply Independence Thesis for network epistemology optimization</w:t>
            </w:r>
          </w:p>
        </w:tc>
        <w:tc>
          <w:tcPr>
            <w:tcW w:type="dxa" w:w="864"/>
            <w:shd w:val="clear" w:color="auto" w:fill="F5F5EE"/>
          </w:tcPr>
          <w:p>
            <w:r>
              <w:rPr>
                <w:rFonts w:ascii="Arial" w:hAnsi="Arial"/>
                <w:sz w:val="17"/>
              </w:rPr>
              <w:t>§8.2.2</w:t>
            </w:r>
          </w:p>
        </w:tc>
        <w:tc>
          <w:tcPr>
            <w:tcW w:type="dxa" w:w="2160"/>
            <w:shd w:val="clear" w:color="auto" w:fill="F5F5EE"/>
          </w:tcPr>
          <w:p>
            <w:r>
              <w:rPr>
                <w:rFonts w:ascii="Arial" w:hAnsi="Arial"/>
                <w:sz w:val="17"/>
              </w:rPr>
              <w:t>Agent-Node</w:t>
            </w:r>
          </w:p>
        </w:tc>
        <w:tc>
          <w:tcPr>
            <w:tcW w:type="dxa" w:w="1872"/>
            <w:shd w:val="clear" w:color="auto" w:fill="F5F5EE"/>
          </w:tcPr>
          <w:p>
            <w:r>
              <w:rPr>
                <w:rFonts w:ascii="Arial" w:hAnsi="Arial"/>
                <w:sz w:val="17"/>
              </w:rPr>
              <w:t>IF-AGENT</w:t>
            </w:r>
          </w:p>
        </w:tc>
      </w:tr>
      <w:tr>
        <w:tc>
          <w:tcPr>
            <w:tcW w:type="dxa" w:w="1152"/>
            <w:shd w:val="clear" w:color="auto" w:fill="F5F5EE"/>
          </w:tcPr>
          <w:p>
            <w:r>
              <w:rPr>
                <w:rFonts w:ascii="Arial" w:hAnsi="Arial"/>
                <w:sz w:val="17"/>
              </w:rPr>
              <w:t>SOC.F07</w:t>
            </w:r>
          </w:p>
        </w:tc>
        <w:tc>
          <w:tcPr>
            <w:tcW w:type="dxa" w:w="4464"/>
            <w:shd w:val="clear" w:color="auto" w:fill="F5F5EE"/>
          </w:tcPr>
          <w:p>
            <w:r>
              <w:rPr>
                <w:rFonts w:ascii="Arial" w:hAnsi="Arial"/>
                <w:sz w:val="17"/>
              </w:rPr>
              <w:t>Compute social influence model (observable signals, hidden states, influence matrix)</w:t>
            </w:r>
          </w:p>
        </w:tc>
        <w:tc>
          <w:tcPr>
            <w:tcW w:type="dxa" w:w="864"/>
            <w:shd w:val="clear" w:color="auto" w:fill="F5F5EE"/>
          </w:tcPr>
          <w:p>
            <w:r>
              <w:rPr>
                <w:rFonts w:ascii="Arial" w:hAnsi="Arial"/>
                <w:sz w:val="17"/>
              </w:rPr>
              <w:t>§8.1.3</w:t>
            </w:r>
          </w:p>
        </w:tc>
        <w:tc>
          <w:tcPr>
            <w:tcW w:type="dxa" w:w="2160"/>
            <w:shd w:val="clear" w:color="auto" w:fill="F5F5EE"/>
          </w:tcPr>
          <w:p>
            <w:r>
              <w:rPr>
                <w:rFonts w:ascii="Arial" w:hAnsi="Arial"/>
                <w:sz w:val="17"/>
              </w:rPr>
              <w:t>Agent-Node</w:t>
            </w:r>
          </w:p>
        </w:tc>
        <w:tc>
          <w:tcPr>
            <w:tcW w:type="dxa" w:w="1872"/>
            <w:shd w:val="clear" w:color="auto" w:fill="F5F5EE"/>
          </w:tcPr>
          <w:p>
            <w:r>
              <w:rPr>
                <w:rFonts w:ascii="Arial" w:hAnsi="Arial"/>
                <w:sz w:val="17"/>
              </w:rPr>
              <w:t>IF-AGENT</w:t>
            </w:r>
          </w:p>
        </w:tc>
      </w:tr>
      <w:tr>
        <w:tc>
          <w:tcPr>
            <w:tcW w:type="dxa" w:w="1152"/>
            <w:shd w:val="clear" w:color="auto" w:fill="F5F5EE"/>
          </w:tcPr>
          <w:p>
            <w:r>
              <w:rPr>
                <w:rFonts w:ascii="Arial" w:hAnsi="Arial"/>
                <w:sz w:val="17"/>
              </w:rPr>
              <w:t>SOC.F08</w:t>
            </w:r>
          </w:p>
        </w:tc>
        <w:tc>
          <w:tcPr>
            <w:tcW w:type="dxa" w:w="4464"/>
            <w:shd w:val="clear" w:color="auto" w:fill="F5F5EE"/>
          </w:tcPr>
          <w:p>
            <w:r>
              <w:rPr>
                <w:rFonts w:ascii="Arial" w:hAnsi="Arial"/>
                <w:sz w:val="17"/>
              </w:rPr>
              <w:t>UDG computing node shall promote exploration and engagement</w:t>
            </w:r>
          </w:p>
        </w:tc>
        <w:tc>
          <w:tcPr>
            <w:tcW w:type="dxa" w:w="864"/>
            <w:shd w:val="clear" w:color="auto" w:fill="F5F5EE"/>
          </w:tcPr>
          <w:p>
            <w:r>
              <w:rPr>
                <w:rFonts w:ascii="Arial" w:hAnsi="Arial"/>
                <w:sz w:val="17"/>
              </w:rPr>
              <w:t>§8.4.10</w:t>
            </w:r>
          </w:p>
        </w:tc>
        <w:tc>
          <w:tcPr>
            <w:tcW w:type="dxa" w:w="2160"/>
            <w:shd w:val="clear" w:color="auto" w:fill="F5F5EE"/>
          </w:tcPr>
          <w:p>
            <w:r>
              <w:rPr>
                <w:rFonts w:ascii="Arial" w:hAnsi="Arial"/>
                <w:sz w:val="17"/>
              </w:rPr>
              <w:t>Agent-Node, KG-Node</w:t>
            </w:r>
          </w:p>
        </w:tc>
        <w:tc>
          <w:tcPr>
            <w:tcW w:type="dxa" w:w="1872"/>
            <w:shd w:val="clear" w:color="auto" w:fill="F5F5EE"/>
          </w:tcPr>
          <w:p>
            <w:r>
              <w:rPr>
                <w:rFonts w:ascii="Arial" w:hAnsi="Arial"/>
                <w:sz w:val="17"/>
              </w:rPr>
              <w:t>IF-AGENT, IF-HSTP</w:t>
            </w:r>
          </w:p>
        </w:tc>
      </w:tr>
      <w:tr>
        <w:tc>
          <w:tcPr>
            <w:tcW w:type="dxa" w:w="1152"/>
            <w:shd w:val="clear" w:color="auto" w:fill="F5F5EE"/>
          </w:tcPr>
          <w:p>
            <w:r>
              <w:rPr>
                <w:rFonts w:ascii="Arial" w:hAnsi="Arial"/>
                <w:sz w:val="17"/>
              </w:rPr>
              <w:t>SOC.F09</w:t>
            </w:r>
          </w:p>
        </w:tc>
        <w:tc>
          <w:tcPr>
            <w:tcW w:type="dxa" w:w="4464"/>
            <w:shd w:val="clear" w:color="auto" w:fill="F5F5EE"/>
          </w:tcPr>
          <w:p>
            <w:r>
              <w:rPr>
                <w:rFonts w:ascii="Arial" w:hAnsi="Arial"/>
                <w:sz w:val="17"/>
              </w:rPr>
              <w:t>UDG agent entities shall promote exploration and engagement</w:t>
            </w:r>
          </w:p>
        </w:tc>
        <w:tc>
          <w:tcPr>
            <w:tcW w:type="dxa" w:w="864"/>
            <w:shd w:val="clear" w:color="auto" w:fill="F5F5EE"/>
          </w:tcPr>
          <w:p>
            <w:r>
              <w:rPr>
                <w:rFonts w:ascii="Arial" w:hAnsi="Arial"/>
                <w:sz w:val="17"/>
              </w:rPr>
              <w:t>§8.4.10</w:t>
            </w:r>
          </w:p>
        </w:tc>
        <w:tc>
          <w:tcPr>
            <w:tcW w:type="dxa" w:w="2160"/>
            <w:shd w:val="clear" w:color="auto" w:fill="F5F5EE"/>
          </w:tcPr>
          <w:p>
            <w:r>
              <w:rPr>
                <w:rFonts w:ascii="Arial" w:hAnsi="Arial"/>
                <w:sz w:val="17"/>
              </w:rPr>
              <w:t>Agent-Node</w:t>
            </w:r>
          </w:p>
        </w:tc>
        <w:tc>
          <w:tcPr>
            <w:tcW w:type="dxa" w:w="1872"/>
            <w:shd w:val="clear" w:color="auto" w:fill="F5F5EE"/>
          </w:tcPr>
          <w:p>
            <w:r>
              <w:rPr>
                <w:rFonts w:ascii="Arial" w:hAnsi="Arial"/>
                <w:sz w:val="17"/>
              </w:rPr>
              <w:t>IF-AGENT</w:t>
            </w:r>
          </w:p>
        </w:tc>
      </w:tr>
      <w:tr>
        <w:tc>
          <w:tcPr>
            <w:tcW w:type="dxa" w:w="1152"/>
            <w:shd w:val="clear" w:color="auto" w:fill="F5F5EE"/>
          </w:tcPr>
          <w:p>
            <w:r>
              <w:rPr>
                <w:rFonts w:ascii="Arial" w:hAnsi="Arial"/>
                <w:sz w:val="17"/>
              </w:rPr>
              <w:t>SOC.F10</w:t>
            </w:r>
          </w:p>
        </w:tc>
        <w:tc>
          <w:tcPr>
            <w:tcW w:type="dxa" w:w="4464"/>
            <w:shd w:val="clear" w:color="auto" w:fill="F5F5EE"/>
          </w:tcPr>
          <w:p>
            <w:r>
              <w:rPr>
                <w:rFonts w:ascii="Arial" w:hAnsi="Arial"/>
                <w:sz w:val="17"/>
              </w:rPr>
              <w:t>UDG and agents promote peer-pressure to promote cooperation</w:t>
            </w:r>
          </w:p>
        </w:tc>
        <w:tc>
          <w:tcPr>
            <w:tcW w:type="dxa" w:w="864"/>
            <w:shd w:val="clear" w:color="auto" w:fill="F5F5EE"/>
          </w:tcPr>
          <w:p>
            <w:r>
              <w:rPr>
                <w:rFonts w:ascii="Arial" w:hAnsi="Arial"/>
                <w:sz w:val="17"/>
              </w:rPr>
              <w:t>§8.4.10</w:t>
            </w:r>
          </w:p>
        </w:tc>
        <w:tc>
          <w:tcPr>
            <w:tcW w:type="dxa" w:w="2160"/>
            <w:shd w:val="clear" w:color="auto" w:fill="F5F5EE"/>
          </w:tcPr>
          <w:p>
            <w:r>
              <w:rPr>
                <w:rFonts w:ascii="Arial" w:hAnsi="Arial"/>
                <w:sz w:val="17"/>
              </w:rPr>
              <w:t>Agent-Node</w:t>
            </w:r>
          </w:p>
        </w:tc>
        <w:tc>
          <w:tcPr>
            <w:tcW w:type="dxa" w:w="1872"/>
            <w:shd w:val="clear" w:color="auto" w:fill="F5F5EE"/>
          </w:tcPr>
          <w:p>
            <w:r>
              <w:rPr>
                <w:rFonts w:ascii="Arial" w:hAnsi="Arial"/>
                <w:sz w:val="17"/>
              </w:rPr>
              <w:t>IF-AGENT</w:t>
            </w:r>
          </w:p>
        </w:tc>
      </w:tr>
      <w:tr>
        <w:tc>
          <w:tcPr>
            <w:tcW w:type="dxa" w:w="1152"/>
            <w:shd w:val="clear" w:color="auto" w:fill="F5F5EE"/>
          </w:tcPr>
          <w:p>
            <w:r>
              <w:rPr>
                <w:rFonts w:ascii="Arial" w:hAnsi="Arial"/>
                <w:sz w:val="17"/>
              </w:rPr>
              <w:t>SOC.F11</w:t>
            </w:r>
          </w:p>
        </w:tc>
        <w:tc>
          <w:tcPr>
            <w:tcW w:type="dxa" w:w="4464"/>
            <w:shd w:val="clear" w:color="auto" w:fill="F5F5EE"/>
          </w:tcPr>
          <w:p>
            <w:r>
              <w:rPr>
                <w:rFonts w:ascii="Arial" w:hAnsi="Arial"/>
                <w:sz w:val="17"/>
              </w:rPr>
              <w:t>UDG and agents promote nudging consistent with IEEE P7008</w:t>
            </w:r>
          </w:p>
        </w:tc>
        <w:tc>
          <w:tcPr>
            <w:tcW w:type="dxa" w:w="864"/>
            <w:shd w:val="clear" w:color="auto" w:fill="F5F5EE"/>
          </w:tcPr>
          <w:p>
            <w:r>
              <w:rPr>
                <w:rFonts w:ascii="Arial" w:hAnsi="Arial"/>
                <w:sz w:val="17"/>
              </w:rPr>
              <w:t>§8.4.10</w:t>
            </w:r>
          </w:p>
        </w:tc>
        <w:tc>
          <w:tcPr>
            <w:tcW w:type="dxa" w:w="2160"/>
            <w:shd w:val="clear" w:color="auto" w:fill="F5F5EE"/>
          </w:tcPr>
          <w:p>
            <w:r>
              <w:rPr>
                <w:rFonts w:ascii="Arial" w:hAnsi="Arial"/>
                <w:sz w:val="17"/>
              </w:rPr>
              <w:t>Agent-Node</w:t>
            </w:r>
          </w:p>
        </w:tc>
        <w:tc>
          <w:tcPr>
            <w:tcW w:type="dxa" w:w="1872"/>
            <w:shd w:val="clear" w:color="auto" w:fill="F5F5EE"/>
          </w:tcPr>
          <w:p>
            <w:r>
              <w:rPr>
                <w:rFonts w:ascii="Arial" w:hAnsi="Arial"/>
                <w:sz w:val="17"/>
              </w:rPr>
              <w:t>IF-AGENT</w:t>
            </w:r>
          </w:p>
        </w:tc>
      </w:tr>
      <w:tr>
        <w:tc>
          <w:tcPr>
            <w:tcW w:type="dxa" w:w="1152"/>
            <w:shd w:val="clear" w:color="auto" w:fill="F5F5EE"/>
          </w:tcPr>
          <w:p>
            <w:r>
              <w:rPr>
                <w:rFonts w:ascii="Arial" w:hAnsi="Arial"/>
                <w:sz w:val="17"/>
              </w:rPr>
              <w:t>SOC.F12</w:t>
            </w:r>
          </w:p>
        </w:tc>
        <w:tc>
          <w:tcPr>
            <w:tcW w:type="dxa" w:w="4464"/>
            <w:shd w:val="clear" w:color="auto" w:fill="F5F5EE"/>
          </w:tcPr>
          <w:p>
            <w:r>
              <w:rPr>
                <w:rFonts w:ascii="Arial" w:hAnsi="Arial"/>
                <w:sz w:val="17"/>
              </w:rPr>
              <w:t>Enforce norms, laws, contracts (CREDENTIAL, CONTRACT, NORM) in agent interactions</w:t>
            </w:r>
          </w:p>
        </w:tc>
        <w:tc>
          <w:tcPr>
            <w:tcW w:type="dxa" w:w="864"/>
            <w:shd w:val="clear" w:color="auto" w:fill="F5F5EE"/>
          </w:tcPr>
          <w:p>
            <w:r>
              <w:rPr>
                <w:rFonts w:ascii="Arial" w:hAnsi="Arial"/>
                <w:sz w:val="17"/>
              </w:rPr>
              <w:t>§8.3.2</w:t>
            </w:r>
          </w:p>
        </w:tc>
        <w:tc>
          <w:tcPr>
            <w:tcW w:type="dxa" w:w="2160"/>
            <w:shd w:val="clear" w:color="auto" w:fill="F5F5EE"/>
          </w:tcPr>
          <w:p>
            <w:r>
              <w:rPr>
                <w:rFonts w:ascii="Arial" w:hAnsi="Arial"/>
                <w:sz w:val="17"/>
              </w:rPr>
              <w:t>Agent-Node, Reg-Node</w:t>
            </w:r>
          </w:p>
        </w:tc>
        <w:tc>
          <w:tcPr>
            <w:tcW w:type="dxa" w:w="1872"/>
            <w:shd w:val="clear" w:color="auto" w:fill="F5F5EE"/>
          </w:tcPr>
          <w:p>
            <w:r>
              <w:rPr>
                <w:rFonts w:ascii="Arial" w:hAnsi="Arial"/>
                <w:sz w:val="17"/>
              </w:rPr>
              <w:t>IF-AGENT, IF-SWID</w:t>
            </w:r>
          </w:p>
        </w:tc>
      </w:tr>
      <w:tr>
        <w:tc>
          <w:tcPr>
            <w:tcW w:type="dxa" w:w="1152"/>
            <w:shd w:val="clear" w:color="auto" w:fill="F5F5EE"/>
          </w:tcPr>
          <w:p>
            <w:r>
              <w:rPr>
                <w:rFonts w:ascii="Arial" w:hAnsi="Arial"/>
                <w:sz w:val="17"/>
              </w:rPr>
              <w:t>SOC.F13</w:t>
            </w:r>
          </w:p>
        </w:tc>
        <w:tc>
          <w:tcPr>
            <w:tcW w:type="dxa" w:w="4464"/>
            <w:shd w:val="clear" w:color="auto" w:fill="F5F5EE"/>
          </w:tcPr>
          <w:p>
            <w:r>
              <w:rPr>
                <w:rFonts w:ascii="Arial" w:hAnsi="Arial"/>
                <w:sz w:val="17"/>
              </w:rPr>
              <w:t>Implement polycentric governance: multiple autonomous governance nodes</w:t>
            </w:r>
          </w:p>
        </w:tc>
        <w:tc>
          <w:tcPr>
            <w:tcW w:type="dxa" w:w="864"/>
            <w:shd w:val="clear" w:color="auto" w:fill="F5F5EE"/>
          </w:tcPr>
          <w:p>
            <w:r>
              <w:rPr>
                <w:rFonts w:ascii="Arial" w:hAnsi="Arial"/>
                <w:sz w:val="17"/>
              </w:rPr>
              <w:t>§8.4.9</w:t>
            </w:r>
          </w:p>
        </w:tc>
        <w:tc>
          <w:tcPr>
            <w:tcW w:type="dxa" w:w="2160"/>
            <w:shd w:val="clear" w:color="auto" w:fill="F5F5EE"/>
          </w:tcPr>
          <w:p>
            <w:r>
              <w:rPr>
                <w:rFonts w:ascii="Arial" w:hAnsi="Arial"/>
                <w:sz w:val="17"/>
              </w:rPr>
              <w:t>Sync-Node, Reg-Node</w:t>
            </w:r>
          </w:p>
        </w:tc>
        <w:tc>
          <w:tcPr>
            <w:tcW w:type="dxa" w:w="1872"/>
            <w:shd w:val="clear" w:color="auto" w:fill="F5F5EE"/>
          </w:tcPr>
          <w:p>
            <w:r>
              <w:rPr>
                <w:rFonts w:ascii="Arial" w:hAnsi="Arial"/>
                <w:sz w:val="17"/>
              </w:rPr>
              <w:t>IF-SYNC, IF-REG</w:t>
            </w:r>
          </w:p>
        </w:tc>
      </w:tr>
      <w:tr>
        <w:tc>
          <w:tcPr>
            <w:tcW w:type="dxa" w:w="1152"/>
            <w:shd w:val="clear" w:color="auto" w:fill="F2F2F2"/>
          </w:tcPr>
          <w:p>
            <w:r>
              <w:rPr>
                <w:rFonts w:ascii="Arial" w:hAnsi="Arial"/>
                <w:sz w:val="17"/>
              </w:rPr>
              <w:t>DCP.F01</w:t>
            </w:r>
          </w:p>
        </w:tc>
        <w:tc>
          <w:tcPr>
            <w:tcW w:type="dxa" w:w="4464"/>
            <w:shd w:val="clear" w:color="auto" w:fill="F2F2F2"/>
          </w:tcPr>
          <w:p>
            <w:r>
              <w:rPr>
                <w:rFonts w:ascii="Arial" w:hAnsi="Arial"/>
                <w:sz w:val="17"/>
              </w:rPr>
              <w:t>Propagate UDG state updates to all KG-Nodes within seconds</w:t>
            </w:r>
          </w:p>
        </w:tc>
        <w:tc>
          <w:tcPr>
            <w:tcW w:type="dxa" w:w="864"/>
            <w:shd w:val="clear" w:color="auto" w:fill="F2F2F2"/>
          </w:tcPr>
          <w:p>
            <w:r>
              <w:rPr>
                <w:rFonts w:ascii="Arial" w:hAnsi="Arial"/>
                <w:sz w:val="17"/>
              </w:rPr>
              <w:t>§9.1.3</w:t>
            </w:r>
          </w:p>
        </w:tc>
        <w:tc>
          <w:tcPr>
            <w:tcW w:type="dxa" w:w="2160"/>
            <w:shd w:val="clear" w:color="auto" w:fill="F2F2F2"/>
          </w:tcPr>
          <w:p>
            <w:r>
              <w:rPr>
                <w:rFonts w:ascii="Arial" w:hAnsi="Arial"/>
                <w:sz w:val="17"/>
              </w:rPr>
              <w:t>Sync-Node</w:t>
            </w:r>
          </w:p>
        </w:tc>
        <w:tc>
          <w:tcPr>
            <w:tcW w:type="dxa" w:w="1872"/>
            <w:shd w:val="clear" w:color="auto" w:fill="F2F2F2"/>
          </w:tcPr>
          <w:p>
            <w:r>
              <w:rPr>
                <w:rFonts w:ascii="Arial" w:hAnsi="Arial"/>
                <w:sz w:val="17"/>
              </w:rPr>
              <w:t>IF-SYNC, IF-HSTP</w:t>
            </w:r>
          </w:p>
        </w:tc>
      </w:tr>
      <w:tr>
        <w:tc>
          <w:tcPr>
            <w:tcW w:type="dxa" w:w="1152"/>
            <w:shd w:val="clear" w:color="auto" w:fill="F2F2F2"/>
          </w:tcPr>
          <w:p>
            <w:r>
              <w:rPr>
                <w:rFonts w:ascii="Arial" w:hAnsi="Arial"/>
                <w:sz w:val="17"/>
              </w:rPr>
              <w:t>DCP.F02</w:t>
            </w:r>
          </w:p>
        </w:tc>
        <w:tc>
          <w:tcPr>
            <w:tcW w:type="dxa" w:w="4464"/>
            <w:shd w:val="clear" w:color="auto" w:fill="F2F2F2"/>
          </w:tcPr>
          <w:p>
            <w:r>
              <w:rPr>
                <w:rFonts w:ascii="Arial" w:hAnsi="Arial"/>
                <w:sz w:val="17"/>
              </w:rPr>
              <w:t>Deployments shall take advantage of bandwidth/latency features across computing continuum</w:t>
            </w:r>
          </w:p>
        </w:tc>
        <w:tc>
          <w:tcPr>
            <w:tcW w:type="dxa" w:w="864"/>
            <w:shd w:val="clear" w:color="auto" w:fill="F2F2F2"/>
          </w:tcPr>
          <w:p>
            <w:r>
              <w:rPr>
                <w:rFonts w:ascii="Arial" w:hAnsi="Arial"/>
                <w:sz w:val="17"/>
              </w:rPr>
              <w:t>§9.1.3</w:t>
            </w:r>
          </w:p>
        </w:tc>
        <w:tc>
          <w:tcPr>
            <w:tcW w:type="dxa" w:w="2160"/>
            <w:shd w:val="clear" w:color="auto" w:fill="F2F2F2"/>
          </w:tcPr>
          <w:p>
            <w:r>
              <w:rPr>
                <w:rFonts w:ascii="Arial" w:hAnsi="Arial"/>
                <w:sz w:val="17"/>
              </w:rPr>
              <w:t>Sync-Node, Edge-Node</w:t>
            </w:r>
          </w:p>
        </w:tc>
        <w:tc>
          <w:tcPr>
            <w:tcW w:type="dxa" w:w="1872"/>
            <w:shd w:val="clear" w:color="auto" w:fill="F2F2F2"/>
          </w:tcPr>
          <w:p>
            <w:r>
              <w:rPr>
                <w:rFonts w:ascii="Arial" w:hAnsi="Arial"/>
                <w:sz w:val="17"/>
              </w:rPr>
              <w:t>IF-SYNC, IF-HSTP</w:t>
            </w:r>
          </w:p>
        </w:tc>
      </w:tr>
      <w:tr>
        <w:tc>
          <w:tcPr>
            <w:tcW w:type="dxa" w:w="1152"/>
            <w:shd w:val="clear" w:color="auto" w:fill="F2F2F2"/>
          </w:tcPr>
          <w:p>
            <w:r>
              <w:rPr>
                <w:rFonts w:ascii="Arial" w:hAnsi="Arial"/>
                <w:sz w:val="17"/>
              </w:rPr>
              <w:t>DCP.F03</w:t>
            </w:r>
          </w:p>
        </w:tc>
        <w:tc>
          <w:tcPr>
            <w:tcW w:type="dxa" w:w="4464"/>
            <w:shd w:val="clear" w:color="auto" w:fill="F2F2F2"/>
          </w:tcPr>
          <w:p>
            <w:r>
              <w:rPr>
                <w:rFonts w:ascii="Arial" w:hAnsi="Arial"/>
                <w:sz w:val="17"/>
              </w:rPr>
              <w:t>Manage time synchronization; support hstp.d local clocks</w:t>
            </w:r>
          </w:p>
        </w:tc>
        <w:tc>
          <w:tcPr>
            <w:tcW w:type="dxa" w:w="864"/>
            <w:shd w:val="clear" w:color="auto" w:fill="F2F2F2"/>
          </w:tcPr>
          <w:p>
            <w:r>
              <w:rPr>
                <w:rFonts w:ascii="Arial" w:hAnsi="Arial"/>
                <w:sz w:val="17"/>
              </w:rPr>
              <w:t>§9.1.3</w:t>
            </w:r>
          </w:p>
        </w:tc>
        <w:tc>
          <w:tcPr>
            <w:tcW w:type="dxa" w:w="2160"/>
            <w:shd w:val="clear" w:color="auto" w:fill="F2F2F2"/>
          </w:tcPr>
          <w:p>
            <w:r>
              <w:rPr>
                <w:rFonts w:ascii="Arial" w:hAnsi="Arial"/>
                <w:sz w:val="17"/>
              </w:rPr>
              <w:t>Sync-Node</w:t>
            </w:r>
          </w:p>
        </w:tc>
        <w:tc>
          <w:tcPr>
            <w:tcW w:type="dxa" w:w="1872"/>
            <w:shd w:val="clear" w:color="auto" w:fill="F2F2F2"/>
          </w:tcPr>
          <w:p>
            <w:r>
              <w:rPr>
                <w:rFonts w:ascii="Arial" w:hAnsi="Arial"/>
                <w:sz w:val="17"/>
              </w:rPr>
              <w:t>IF-SYNC, IF-HSTP</w:t>
            </w:r>
          </w:p>
        </w:tc>
      </w:tr>
      <w:tr>
        <w:tc>
          <w:tcPr>
            <w:tcW w:type="dxa" w:w="1152"/>
            <w:shd w:val="clear" w:color="auto" w:fill="F2F2F2"/>
          </w:tcPr>
          <w:p>
            <w:r>
              <w:rPr>
                <w:rFonts w:ascii="Arial" w:hAnsi="Arial"/>
                <w:sz w:val="17"/>
              </w:rPr>
              <w:t>DCP.F04</w:t>
            </w:r>
          </w:p>
        </w:tc>
        <w:tc>
          <w:tcPr>
            <w:tcW w:type="dxa" w:w="4464"/>
            <w:shd w:val="clear" w:color="auto" w:fill="F2F2F2"/>
          </w:tcPr>
          <w:p>
            <w:r>
              <w:rPr>
                <w:rFonts w:ascii="Arial" w:hAnsi="Arial"/>
                <w:sz w:val="17"/>
              </w:rPr>
              <w:t>Coordinate DOMAIN movement between SW Nodes: negotiate, copy, attach, notify, deactivate</w:t>
            </w:r>
          </w:p>
        </w:tc>
        <w:tc>
          <w:tcPr>
            <w:tcW w:type="dxa" w:w="864"/>
            <w:shd w:val="clear" w:color="auto" w:fill="F2F2F2"/>
          </w:tcPr>
          <w:p>
            <w:r>
              <w:rPr>
                <w:rFonts w:ascii="Arial" w:hAnsi="Arial"/>
                <w:sz w:val="17"/>
              </w:rPr>
              <w:t>§5.3.5</w:t>
            </w:r>
          </w:p>
        </w:tc>
        <w:tc>
          <w:tcPr>
            <w:tcW w:type="dxa" w:w="2160"/>
            <w:shd w:val="clear" w:color="auto" w:fill="F2F2F2"/>
          </w:tcPr>
          <w:p>
            <w:r>
              <w:rPr>
                <w:rFonts w:ascii="Arial" w:hAnsi="Arial"/>
                <w:sz w:val="17"/>
              </w:rPr>
              <w:t>Sync-Node, KG-Node</w:t>
            </w:r>
          </w:p>
        </w:tc>
        <w:tc>
          <w:tcPr>
            <w:tcW w:type="dxa" w:w="1872"/>
            <w:shd w:val="clear" w:color="auto" w:fill="F2F2F2"/>
          </w:tcPr>
          <w:p>
            <w:r>
              <w:rPr>
                <w:rFonts w:ascii="Arial" w:hAnsi="Arial"/>
                <w:sz w:val="17"/>
              </w:rPr>
              <w:t>IF-SYNC, IF-HSTP</w:t>
            </w:r>
          </w:p>
        </w:tc>
      </w:tr>
      <w:tr>
        <w:tc>
          <w:tcPr>
            <w:tcW w:type="dxa" w:w="1152"/>
            <w:shd w:val="clear" w:color="auto" w:fill="F2F2F2"/>
          </w:tcPr>
          <w:p>
            <w:r>
              <w:rPr>
                <w:rFonts w:ascii="Arial" w:hAnsi="Arial"/>
                <w:sz w:val="17"/>
              </w:rPr>
              <w:t>DCP.F05</w:t>
            </w:r>
          </w:p>
        </w:tc>
        <w:tc>
          <w:tcPr>
            <w:tcW w:type="dxa" w:w="4464"/>
            <w:shd w:val="clear" w:color="auto" w:fill="F2F2F2"/>
          </w:tcPr>
          <w:p>
            <w:r>
              <w:rPr>
                <w:rFonts w:ascii="Arial" w:hAnsi="Arial"/>
                <w:sz w:val="17"/>
              </w:rPr>
              <w:t>Support edge IoT sensor ingestion at Agent Speed timeframe</w:t>
            </w:r>
          </w:p>
        </w:tc>
        <w:tc>
          <w:tcPr>
            <w:tcW w:type="dxa" w:w="864"/>
            <w:shd w:val="clear" w:color="auto" w:fill="F2F2F2"/>
          </w:tcPr>
          <w:p>
            <w:r>
              <w:rPr>
                <w:rFonts w:ascii="Arial" w:hAnsi="Arial"/>
                <w:sz w:val="17"/>
              </w:rPr>
              <w:t>§9.1.3</w:t>
            </w:r>
          </w:p>
        </w:tc>
        <w:tc>
          <w:tcPr>
            <w:tcW w:type="dxa" w:w="2160"/>
            <w:shd w:val="clear" w:color="auto" w:fill="F2F2F2"/>
          </w:tcPr>
          <w:p>
            <w:r>
              <w:rPr>
                <w:rFonts w:ascii="Arial" w:hAnsi="Arial"/>
                <w:sz w:val="17"/>
              </w:rPr>
              <w:t>Edge-Node</w:t>
            </w:r>
          </w:p>
        </w:tc>
        <w:tc>
          <w:tcPr>
            <w:tcW w:type="dxa" w:w="1872"/>
            <w:shd w:val="clear" w:color="auto" w:fill="F2F2F2"/>
          </w:tcPr>
          <w:p>
            <w:r>
              <w:rPr>
                <w:rFonts w:ascii="Arial" w:hAnsi="Arial"/>
                <w:sz w:val="17"/>
              </w:rPr>
              <w:t>IF-AGENT</w:t>
            </w:r>
          </w:p>
        </w:tc>
      </w:tr>
      <w:tr>
        <w:tc>
          <w:tcPr>
            <w:tcW w:type="dxa" w:w="1152"/>
            <w:shd w:val="clear" w:color="auto" w:fill="F2F2F2"/>
          </w:tcPr>
          <w:p>
            <w:r>
              <w:rPr>
                <w:rFonts w:ascii="Arial" w:hAnsi="Arial"/>
                <w:sz w:val="17"/>
              </w:rPr>
              <w:t>DCP.F06</w:t>
            </w:r>
          </w:p>
        </w:tc>
        <w:tc>
          <w:tcPr>
            <w:tcW w:type="dxa" w:w="4464"/>
            <w:shd w:val="clear" w:color="auto" w:fill="F2F2F2"/>
          </w:tcPr>
          <w:p>
            <w:r>
              <w:rPr>
                <w:rFonts w:ascii="Arial" w:hAnsi="Arial"/>
                <w:sz w:val="17"/>
              </w:rPr>
              <w:t>Provide local SWID caching on Edge-Nodes for LAN-speed resolution</w:t>
            </w:r>
          </w:p>
        </w:tc>
        <w:tc>
          <w:tcPr>
            <w:tcW w:type="dxa" w:w="864"/>
            <w:shd w:val="clear" w:color="auto" w:fill="F2F2F2"/>
          </w:tcPr>
          <w:p>
            <w:r>
              <w:rPr>
                <w:rFonts w:ascii="Arial" w:hAnsi="Arial"/>
                <w:sz w:val="17"/>
              </w:rPr>
              <w:t>§9.1.3</w:t>
            </w:r>
          </w:p>
        </w:tc>
        <w:tc>
          <w:tcPr>
            <w:tcW w:type="dxa" w:w="2160"/>
            <w:shd w:val="clear" w:color="auto" w:fill="F2F2F2"/>
          </w:tcPr>
          <w:p>
            <w:r>
              <w:rPr>
                <w:rFonts w:ascii="Arial" w:hAnsi="Arial"/>
                <w:sz w:val="17"/>
              </w:rPr>
              <w:t>Edge-Node</w:t>
            </w:r>
          </w:p>
        </w:tc>
        <w:tc>
          <w:tcPr>
            <w:tcW w:type="dxa" w:w="1872"/>
            <w:shd w:val="clear" w:color="auto" w:fill="F2F2F2"/>
          </w:tcPr>
          <w:p>
            <w:r>
              <w:rPr>
                <w:rFonts w:ascii="Arial" w:hAnsi="Arial"/>
                <w:sz w:val="17"/>
              </w:rPr>
              <w:t>IF-SWID</w:t>
            </w:r>
          </w:p>
        </w:tc>
      </w:tr>
      <w:tr>
        <w:tc>
          <w:tcPr>
            <w:tcW w:type="dxa" w:w="1152"/>
            <w:shd w:val="clear" w:color="auto" w:fill="F2F2F2"/>
          </w:tcPr>
          <w:p>
            <w:r>
              <w:rPr>
                <w:rFonts w:ascii="Arial" w:hAnsi="Arial"/>
                <w:sz w:val="17"/>
              </w:rPr>
              <w:t>DCP.F07</w:t>
            </w:r>
          </w:p>
        </w:tc>
        <w:tc>
          <w:tcPr>
            <w:tcW w:type="dxa" w:w="4464"/>
            <w:shd w:val="clear" w:color="auto" w:fill="F2F2F2"/>
          </w:tcPr>
          <w:p>
            <w:r>
              <w:rPr>
                <w:rFonts w:ascii="Arial" w:hAnsi="Arial"/>
                <w:sz w:val="17"/>
              </w:rPr>
              <w:t>Serve DOMAIN descriptions at Human Thinking latency (250 ms)</w:t>
            </w:r>
          </w:p>
        </w:tc>
        <w:tc>
          <w:tcPr>
            <w:tcW w:type="dxa" w:w="864"/>
            <w:shd w:val="clear" w:color="auto" w:fill="F2F2F2"/>
          </w:tcPr>
          <w:p>
            <w:r>
              <w:rPr>
                <w:rFonts w:ascii="Arial" w:hAnsi="Arial"/>
                <w:sz w:val="17"/>
              </w:rPr>
              <w:t>§9.1.3</w:t>
            </w:r>
          </w:p>
        </w:tc>
        <w:tc>
          <w:tcPr>
            <w:tcW w:type="dxa" w:w="2160"/>
            <w:shd w:val="clear" w:color="auto" w:fill="F2F2F2"/>
          </w:tcPr>
          <w:p>
            <w:r>
              <w:rPr>
                <w:rFonts w:ascii="Arial" w:hAnsi="Arial"/>
                <w:sz w:val="17"/>
              </w:rPr>
              <w:t>Content-Node</w:t>
            </w:r>
          </w:p>
        </w:tc>
        <w:tc>
          <w:tcPr>
            <w:tcW w:type="dxa" w:w="1872"/>
            <w:shd w:val="clear" w:color="auto" w:fill="F2F2F2"/>
          </w:tcPr>
          <w:p>
            <w:r>
              <w:rPr>
                <w:rFonts w:ascii="Arial" w:hAnsi="Arial"/>
                <w:sz w:val="17"/>
              </w:rPr>
              <w:t>IF-HSTP, IF-HSML</w:t>
            </w:r>
          </w:p>
        </w:tc>
      </w:tr>
    </w:tbl>
    <w:p/>
    <w:p>
      <w:pPr>
        <w:spacing w:after="120"/>
      </w:pPr>
      <w:r>
        <w:rPr>
          <w:rFonts w:ascii="Arial" w:hAnsi="Arial"/>
          <w:sz w:val="18"/>
        </w:rPr>
        <w:t>Table color legend:</w:t>
      </w:r>
    </w:p>
    <w:tbl>
      <w:tblPr>
        <w:tblW w:type="auto" w:w="0"/>
        <w:jc w:val="left"/>
        <w:tblLook w:firstColumn="1" w:firstRow="1" w:lastColumn="0" w:lastRow="0" w:noHBand="0" w:noVBand="1" w:val="04A0"/>
      </w:tblPr>
      <w:tblGrid>
        <w:gridCol w:w="1872"/>
        <w:gridCol w:w="1872"/>
        <w:gridCol w:w="1872"/>
        <w:gridCol w:w="1872"/>
        <w:gridCol w:w="1872"/>
      </w:tblGrid>
      <w:tr>
        <w:tc>
          <w:tcPr>
            <w:tcW w:type="dxa" w:w="2088"/>
            <w:shd w:val="clear" w:color="auto" w:fill="EEF3FA"/>
          </w:tcPr>
          <w:p>
            <w:r>
              <w:rPr>
                <w:rFonts w:ascii="Arial" w:hAnsi="Arial"/>
                <w:sz w:val="16"/>
              </w:rPr>
              <w:t>Knowledge Graph (Clause 5)</w:t>
            </w:r>
          </w:p>
        </w:tc>
        <w:tc>
          <w:tcPr>
            <w:tcW w:type="dxa" w:w="2088"/>
            <w:shd w:val="clear" w:color="auto" w:fill="EEF6F5"/>
          </w:tcPr>
          <w:p>
            <w:r>
              <w:rPr>
                <w:rFonts w:ascii="Arial" w:hAnsi="Arial"/>
                <w:sz w:val="16"/>
              </w:rPr>
              <w:t>Hyperspace Atlas (Clause 6)</w:t>
            </w:r>
          </w:p>
        </w:tc>
        <w:tc>
          <w:tcPr>
            <w:tcW w:type="dxa" w:w="2088"/>
            <w:shd w:val="clear" w:color="auto" w:fill="F5F0EE"/>
          </w:tcPr>
          <w:p>
            <w:r>
              <w:rPr>
                <w:rFonts w:ascii="Arial" w:hAnsi="Arial"/>
                <w:sz w:val="16"/>
              </w:rPr>
              <w:t>Registry of Registries (Clause 7)</w:t>
            </w:r>
          </w:p>
        </w:tc>
        <w:tc>
          <w:tcPr>
            <w:tcW w:type="dxa" w:w="2088"/>
            <w:shd w:val="clear" w:color="auto" w:fill="F5F5EE"/>
          </w:tcPr>
          <w:p>
            <w:r>
              <w:rPr>
                <w:rFonts w:ascii="Arial" w:hAnsi="Arial"/>
                <w:sz w:val="16"/>
              </w:rPr>
              <w:t>Social Network (Clause 8)</w:t>
            </w:r>
          </w:p>
        </w:tc>
        <w:tc>
          <w:tcPr>
            <w:tcW w:type="dxa" w:w="2088"/>
            <w:shd w:val="clear" w:color="auto" w:fill="F2F2F2"/>
          </w:tcPr>
          <w:p>
            <w:r>
              <w:rPr>
                <w:rFonts w:ascii="Arial" w:hAnsi="Arial"/>
                <w:sz w:val="16"/>
              </w:rPr>
              <w:t>Distributed Computing (Clause 9)</w:t>
            </w:r>
          </w:p>
        </w:tc>
      </w:tr>
    </w:tbl>
    <w:p/>
    <w:p>
      <w:r>
        <w:br w:type="page"/>
      </w:r>
    </w:p>
    <w:p>
      <w:pPr>
        <w:pStyle w:val="Heading1"/>
      </w:pPr>
      <w:r>
        <w:rPr>
          <w:rFonts w:ascii="Arial" w:hAnsi="Arial"/>
          <w:color w:val="081840"/>
          <w:sz w:val="32"/>
        </w:rPr>
        <w:t>6.  Node Connectivity Matrix</w:t>
      </w:r>
    </w:p>
    <w:p>
      <w:pPr>
        <w:spacing w:after="120"/>
      </w:pPr>
      <w:r>
        <w:rPr>
          <w:rFonts w:ascii="Arial" w:hAnsi="Arial"/>
          <w:sz w:val="22"/>
        </w:rPr>
        <w:t>The following matrix identifies which interfaces connect each pair of component node types. An entry indicates that an interface exists between the two nodes; the entry value is the Interface ID. All nodes also share IF-HSTP as the universal transport layer (not repeated individually in the matrix).</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D6FA4"/>
          </w:tcPr>
          <w:p>
            <w:r/>
          </w:p>
        </w:tc>
        <w:tc>
          <w:tcPr>
            <w:tcW w:type="dxa" w:w="1170"/>
            <w:shd w:val="clear" w:color="auto" w:fill="1D6FA4"/>
          </w:tcPr>
          <w:p>
            <w:r>
              <w:rPr>
                <w:rFonts w:ascii="Arial" w:hAnsi="Arial"/>
                <w:b/>
                <w:color w:val="FFFFFF"/>
                <w:sz w:val="14"/>
              </w:rPr>
              <w:t>KG-</w:t>
              <w:br/>
              <w:t>Node</w:t>
            </w:r>
          </w:p>
        </w:tc>
        <w:tc>
          <w:tcPr>
            <w:tcW w:type="dxa" w:w="1170"/>
            <w:shd w:val="clear" w:color="auto" w:fill="1D6FA4"/>
          </w:tcPr>
          <w:p>
            <w:r>
              <w:rPr>
                <w:rFonts w:ascii="Arial" w:hAnsi="Arial"/>
                <w:b/>
                <w:color w:val="FFFFFF"/>
                <w:sz w:val="14"/>
              </w:rPr>
              <w:t>Reg-</w:t>
              <w:br/>
              <w:t>Node</w:t>
            </w:r>
          </w:p>
        </w:tc>
        <w:tc>
          <w:tcPr>
            <w:tcW w:type="dxa" w:w="1170"/>
            <w:shd w:val="clear" w:color="auto" w:fill="1D6FA4"/>
          </w:tcPr>
          <w:p>
            <w:r>
              <w:rPr>
                <w:rFonts w:ascii="Arial" w:hAnsi="Arial"/>
                <w:b/>
                <w:color w:val="FFFFFF"/>
                <w:sz w:val="14"/>
              </w:rPr>
              <w:t>Atlas-</w:t>
              <w:br/>
              <w:t>Node</w:t>
            </w:r>
          </w:p>
        </w:tc>
        <w:tc>
          <w:tcPr>
            <w:tcW w:type="dxa" w:w="1170"/>
            <w:shd w:val="clear" w:color="auto" w:fill="1D6FA4"/>
          </w:tcPr>
          <w:p>
            <w:r>
              <w:rPr>
                <w:rFonts w:ascii="Arial" w:hAnsi="Arial"/>
                <w:b/>
                <w:color w:val="FFFFFF"/>
                <w:sz w:val="14"/>
              </w:rPr>
              <w:t>Agent-</w:t>
              <w:br/>
              <w:t>Node</w:t>
            </w:r>
          </w:p>
        </w:tc>
        <w:tc>
          <w:tcPr>
            <w:tcW w:type="dxa" w:w="1170"/>
            <w:shd w:val="clear" w:color="auto" w:fill="1D6FA4"/>
          </w:tcPr>
          <w:p>
            <w:r>
              <w:rPr>
                <w:rFonts w:ascii="Arial" w:hAnsi="Arial"/>
                <w:b/>
                <w:color w:val="FFFFFF"/>
                <w:sz w:val="14"/>
              </w:rPr>
              <w:t>Sync-</w:t>
              <w:br/>
              <w:t>Node</w:t>
            </w:r>
          </w:p>
        </w:tc>
        <w:tc>
          <w:tcPr>
            <w:tcW w:type="dxa" w:w="1170"/>
            <w:shd w:val="clear" w:color="auto" w:fill="1D6FA4"/>
          </w:tcPr>
          <w:p>
            <w:r>
              <w:rPr>
                <w:rFonts w:ascii="Arial" w:hAnsi="Arial"/>
                <w:b/>
                <w:color w:val="FFFFFF"/>
                <w:sz w:val="14"/>
              </w:rPr>
              <w:t>Content-</w:t>
              <w:br/>
              <w:t>Node</w:t>
            </w:r>
          </w:p>
        </w:tc>
        <w:tc>
          <w:tcPr>
            <w:tcW w:type="dxa" w:w="1170"/>
            <w:shd w:val="clear" w:color="auto" w:fill="1D6FA4"/>
          </w:tcPr>
          <w:p>
            <w:r>
              <w:rPr>
                <w:rFonts w:ascii="Arial" w:hAnsi="Arial"/>
                <w:b/>
                <w:color w:val="FFFFFF"/>
                <w:sz w:val="14"/>
              </w:rPr>
              <w:t>Edge-</w:t>
              <w:br/>
              <w:t>Node</w:t>
            </w:r>
          </w:p>
        </w:tc>
      </w:tr>
      <w:tr>
        <w:tc>
          <w:tcPr>
            <w:tcW w:type="dxa" w:w="1170"/>
            <w:shd w:val="clear" w:color="auto" w:fill="1D6FA4"/>
          </w:tcPr>
          <w:p>
            <w:r>
              <w:rPr>
                <w:rFonts w:ascii="Arial" w:hAnsi="Arial"/>
                <w:b/>
                <w:color w:val="FFFFFF"/>
                <w:sz w:val="14"/>
              </w:rPr>
              <w:t>KG-Node</w:t>
            </w:r>
          </w:p>
        </w:tc>
        <w:tc>
          <w:tcPr>
            <w:tcW w:type="dxa" w:w="1170"/>
            <w:shd w:val="clear" w:color="auto" w:fill="1D6FA4"/>
            <w:shd w:val="clear" w:color="auto" w:fill="DDDDDD"/>
          </w:tcPr>
          <w:p>
            <w:r>
              <w:rPr>
                <w:sz w:val="14"/>
              </w:rPr>
              <w:t>—</w:t>
            </w:r>
          </w:p>
        </w:tc>
        <w:tc>
          <w:tcPr>
            <w:tcW w:type="dxa" w:w="1170"/>
            <w:shd w:val="clear" w:color="auto" w:fill="1D6FA4"/>
            <w:shd w:val="clear" w:color="auto" w:fill="E8F5F0"/>
          </w:tcPr>
          <w:p>
            <w:r>
              <w:rPr>
                <w:rFonts w:ascii="Arial" w:hAnsi="Arial"/>
                <w:sz w:val="14"/>
              </w:rPr>
              <w:t>IF-SWID</w:t>
            </w:r>
          </w:p>
        </w:tc>
        <w:tc>
          <w:tcPr>
            <w:tcW w:type="dxa" w:w="1170"/>
            <w:shd w:val="clear" w:color="auto" w:fill="1D6FA4"/>
            <w:shd w:val="clear" w:color="auto" w:fill="E8F5F0"/>
          </w:tcPr>
          <w:p>
            <w:r>
              <w:rPr>
                <w:rFonts w:ascii="Arial" w:hAnsi="Arial"/>
                <w:sz w:val="14"/>
              </w:rPr>
              <w:t>IF-ATLAS</w:t>
            </w:r>
          </w:p>
        </w:tc>
        <w:tc>
          <w:tcPr>
            <w:tcW w:type="dxa" w:w="1170"/>
            <w:shd w:val="clear" w:color="auto" w:fill="1D6FA4"/>
            <w:shd w:val="clear" w:color="auto" w:fill="E8F5F0"/>
          </w:tcPr>
          <w:p>
            <w:r>
              <w:rPr>
                <w:rFonts w:ascii="Arial" w:hAnsi="Arial"/>
                <w:sz w:val="14"/>
              </w:rPr>
              <w:t>IF-HSML</w:t>
            </w:r>
          </w:p>
        </w:tc>
        <w:tc>
          <w:tcPr>
            <w:tcW w:type="dxa" w:w="1170"/>
            <w:shd w:val="clear" w:color="auto" w:fill="1D6FA4"/>
            <w:shd w:val="clear" w:color="auto" w:fill="E8F5F0"/>
          </w:tcPr>
          <w:p>
            <w:r>
              <w:rPr>
                <w:rFonts w:ascii="Arial" w:hAnsi="Arial"/>
                <w:sz w:val="14"/>
              </w:rPr>
              <w:t>IF-SYNC</w:t>
            </w:r>
          </w:p>
        </w:tc>
        <w:tc>
          <w:tcPr>
            <w:tcW w:type="dxa" w:w="1170"/>
            <w:shd w:val="clear" w:color="auto" w:fill="1D6FA4"/>
            <w:shd w:val="clear" w:color="auto" w:fill="E8F5F0"/>
          </w:tcPr>
          <w:p>
            <w:r>
              <w:rPr>
                <w:rFonts w:ascii="Arial" w:hAnsi="Arial"/>
                <w:sz w:val="14"/>
              </w:rPr>
              <w:t>IF-HSML</w:t>
            </w:r>
          </w:p>
        </w:tc>
        <w:tc>
          <w:tcPr>
            <w:tcW w:type="dxa" w:w="1170"/>
            <w:shd w:val="clear" w:color="auto" w:fill="1D6FA4"/>
            <w:shd w:val="clear" w:color="auto" w:fill="FAFAFA"/>
          </w:tcPr>
          <w:p>
            <w:r>
              <w:rPr>
                <w:sz w:val="14"/>
              </w:rPr>
            </w:r>
          </w:p>
        </w:tc>
      </w:tr>
      <w:tr>
        <w:tc>
          <w:tcPr>
            <w:tcW w:type="dxa" w:w="1170"/>
            <w:shd w:val="clear" w:color="auto" w:fill="1D6FA4"/>
          </w:tcPr>
          <w:p>
            <w:r>
              <w:rPr>
                <w:rFonts w:ascii="Arial" w:hAnsi="Arial"/>
                <w:b/>
                <w:color w:val="FFFFFF"/>
                <w:sz w:val="14"/>
              </w:rPr>
              <w:t>Reg-Node</w:t>
            </w:r>
          </w:p>
        </w:tc>
        <w:tc>
          <w:tcPr>
            <w:tcW w:type="dxa" w:w="1170"/>
            <w:shd w:val="clear" w:color="auto" w:fill="1D6FA4"/>
            <w:shd w:val="clear" w:color="auto" w:fill="E8F5F0"/>
          </w:tcPr>
          <w:p>
            <w:r>
              <w:rPr>
                <w:rFonts w:ascii="Arial" w:hAnsi="Arial"/>
                <w:sz w:val="14"/>
              </w:rPr>
              <w:t>IF-SWID, IF-HSML</w:t>
            </w:r>
          </w:p>
        </w:tc>
        <w:tc>
          <w:tcPr>
            <w:tcW w:type="dxa" w:w="1170"/>
            <w:shd w:val="clear" w:color="auto" w:fill="1D6FA4"/>
            <w:shd w:val="clear" w:color="auto" w:fill="DDDDDD"/>
          </w:tcPr>
          <w:p>
            <w:r>
              <w:rPr>
                <w:sz w:val="14"/>
              </w:rPr>
              <w:t>—</w:t>
            </w:r>
          </w:p>
        </w:tc>
        <w:tc>
          <w:tcPr>
            <w:tcW w:type="dxa" w:w="1170"/>
            <w:shd w:val="clear" w:color="auto" w:fill="1D6FA4"/>
            <w:shd w:val="clear" w:color="auto" w:fill="FAFAFA"/>
          </w:tcPr>
          <w:p>
            <w:r>
              <w:rPr>
                <w:sz w:val="14"/>
              </w:rPr>
            </w:r>
          </w:p>
        </w:tc>
        <w:tc>
          <w:tcPr>
            <w:tcW w:type="dxa" w:w="1170"/>
            <w:shd w:val="clear" w:color="auto" w:fill="1D6FA4"/>
            <w:shd w:val="clear" w:color="auto" w:fill="E8F5F0"/>
          </w:tcPr>
          <w:p>
            <w:r>
              <w:rPr>
                <w:rFonts w:ascii="Arial" w:hAnsi="Arial"/>
                <w:sz w:val="14"/>
              </w:rPr>
              <w:t>IF-SWID</w:t>
            </w:r>
          </w:p>
        </w:tc>
        <w:tc>
          <w:tcPr>
            <w:tcW w:type="dxa" w:w="1170"/>
            <w:shd w:val="clear" w:color="auto" w:fill="1D6FA4"/>
            <w:shd w:val="clear" w:color="auto" w:fill="E8F5F0"/>
          </w:tcPr>
          <w:p>
            <w:r>
              <w:rPr>
                <w:rFonts w:ascii="Arial" w:hAnsi="Arial"/>
                <w:sz w:val="14"/>
              </w:rPr>
              <w:t>IF-REG</w:t>
            </w:r>
          </w:p>
        </w:tc>
        <w:tc>
          <w:tcPr>
            <w:tcW w:type="dxa" w:w="1170"/>
            <w:shd w:val="clear" w:color="auto" w:fill="1D6FA4"/>
            <w:shd w:val="clear" w:color="auto" w:fill="FAFAFA"/>
          </w:tcPr>
          <w:p>
            <w:r>
              <w:rPr>
                <w:sz w:val="14"/>
              </w:rPr>
            </w:r>
          </w:p>
        </w:tc>
        <w:tc>
          <w:tcPr>
            <w:tcW w:type="dxa" w:w="1170"/>
            <w:shd w:val="clear" w:color="auto" w:fill="1D6FA4"/>
            <w:shd w:val="clear" w:color="auto" w:fill="E8F5F0"/>
          </w:tcPr>
          <w:p>
            <w:r>
              <w:rPr>
                <w:rFonts w:ascii="Arial" w:hAnsi="Arial"/>
                <w:sz w:val="14"/>
              </w:rPr>
              <w:t>IF-SWID</w:t>
            </w:r>
          </w:p>
        </w:tc>
      </w:tr>
      <w:tr>
        <w:tc>
          <w:tcPr>
            <w:tcW w:type="dxa" w:w="1170"/>
            <w:shd w:val="clear" w:color="auto" w:fill="1D6FA4"/>
          </w:tcPr>
          <w:p>
            <w:r>
              <w:rPr>
                <w:rFonts w:ascii="Arial" w:hAnsi="Arial"/>
                <w:b/>
                <w:color w:val="FFFFFF"/>
                <w:sz w:val="14"/>
              </w:rPr>
              <w:t>Atlas-Node</w:t>
            </w:r>
          </w:p>
        </w:tc>
        <w:tc>
          <w:tcPr>
            <w:tcW w:type="dxa" w:w="1170"/>
            <w:shd w:val="clear" w:color="auto" w:fill="1D6FA4"/>
            <w:shd w:val="clear" w:color="auto" w:fill="E8F5F0"/>
          </w:tcPr>
          <w:p>
            <w:r>
              <w:rPr>
                <w:rFonts w:ascii="Arial" w:hAnsi="Arial"/>
                <w:sz w:val="14"/>
              </w:rPr>
              <w:t>IF-ATLAS</w:t>
            </w:r>
          </w:p>
        </w:tc>
        <w:tc>
          <w:tcPr>
            <w:tcW w:type="dxa" w:w="1170"/>
            <w:shd w:val="clear" w:color="auto" w:fill="1D6FA4"/>
            <w:shd w:val="clear" w:color="auto" w:fill="FAFAFA"/>
          </w:tcPr>
          <w:p>
            <w:r>
              <w:rPr>
                <w:sz w:val="14"/>
              </w:rPr>
            </w:r>
          </w:p>
        </w:tc>
        <w:tc>
          <w:tcPr>
            <w:tcW w:type="dxa" w:w="1170"/>
            <w:shd w:val="clear" w:color="auto" w:fill="1D6FA4"/>
            <w:shd w:val="clear" w:color="auto" w:fill="DDDDDD"/>
          </w:tcPr>
          <w:p>
            <w:r>
              <w:rPr>
                <w:sz w:val="14"/>
              </w:rPr>
              <w:t>—</w:t>
            </w:r>
          </w:p>
        </w:tc>
        <w:tc>
          <w:tcPr>
            <w:tcW w:type="dxa" w:w="1170"/>
            <w:shd w:val="clear" w:color="auto" w:fill="1D6FA4"/>
            <w:shd w:val="clear" w:color="auto" w:fill="E8F5F0"/>
          </w:tcPr>
          <w:p>
            <w:r>
              <w:rPr>
                <w:rFonts w:ascii="Arial" w:hAnsi="Arial"/>
                <w:sz w:val="14"/>
              </w:rPr>
              <w:t>IF-ATLAS</w:t>
            </w:r>
          </w:p>
        </w:tc>
        <w:tc>
          <w:tcPr>
            <w:tcW w:type="dxa" w:w="1170"/>
            <w:shd w:val="clear" w:color="auto" w:fill="1D6FA4"/>
            <w:shd w:val="clear" w:color="auto" w:fill="FAFAFA"/>
          </w:tcPr>
          <w:p>
            <w:r>
              <w:rPr>
                <w:sz w:val="14"/>
              </w:rPr>
            </w:r>
          </w:p>
        </w:tc>
        <w:tc>
          <w:tcPr>
            <w:tcW w:type="dxa" w:w="1170"/>
            <w:shd w:val="clear" w:color="auto" w:fill="1D6FA4"/>
            <w:shd w:val="clear" w:color="auto" w:fill="E8F5F0"/>
          </w:tcPr>
          <w:p>
            <w:r>
              <w:rPr>
                <w:rFonts w:ascii="Arial" w:hAnsi="Arial"/>
                <w:sz w:val="14"/>
              </w:rPr>
              <w:t>IF-ATLAS</w:t>
            </w:r>
          </w:p>
        </w:tc>
        <w:tc>
          <w:tcPr>
            <w:tcW w:type="dxa" w:w="1170"/>
            <w:shd w:val="clear" w:color="auto" w:fill="1D6FA4"/>
            <w:shd w:val="clear" w:color="auto" w:fill="E8F5F0"/>
          </w:tcPr>
          <w:p>
            <w:r>
              <w:rPr>
                <w:rFonts w:ascii="Arial" w:hAnsi="Arial"/>
                <w:sz w:val="14"/>
              </w:rPr>
              <w:t>IF-ATLAS</w:t>
            </w:r>
          </w:p>
        </w:tc>
      </w:tr>
      <w:tr>
        <w:tc>
          <w:tcPr>
            <w:tcW w:type="dxa" w:w="1170"/>
            <w:shd w:val="clear" w:color="auto" w:fill="1D6FA4"/>
          </w:tcPr>
          <w:p>
            <w:r>
              <w:rPr>
                <w:rFonts w:ascii="Arial" w:hAnsi="Arial"/>
                <w:b/>
                <w:color w:val="FFFFFF"/>
                <w:sz w:val="14"/>
              </w:rPr>
              <w:t>Agent-Node</w:t>
            </w:r>
          </w:p>
        </w:tc>
        <w:tc>
          <w:tcPr>
            <w:tcW w:type="dxa" w:w="1170"/>
            <w:shd w:val="clear" w:color="auto" w:fill="1D6FA4"/>
            <w:shd w:val="clear" w:color="auto" w:fill="FAFAFA"/>
          </w:tcPr>
          <w:p>
            <w:r>
              <w:rPr>
                <w:sz w:val="14"/>
              </w:rPr>
            </w:r>
          </w:p>
        </w:tc>
        <w:tc>
          <w:tcPr>
            <w:tcW w:type="dxa" w:w="1170"/>
            <w:shd w:val="clear" w:color="auto" w:fill="1D6FA4"/>
            <w:shd w:val="clear" w:color="auto" w:fill="FAFAFA"/>
          </w:tcPr>
          <w:p>
            <w:r>
              <w:rPr>
                <w:sz w:val="14"/>
              </w:rPr>
            </w:r>
          </w:p>
        </w:tc>
        <w:tc>
          <w:tcPr>
            <w:tcW w:type="dxa" w:w="1170"/>
            <w:shd w:val="clear" w:color="auto" w:fill="1D6FA4"/>
            <w:shd w:val="clear" w:color="auto" w:fill="FAFAFA"/>
          </w:tcPr>
          <w:p>
            <w:r>
              <w:rPr>
                <w:sz w:val="14"/>
              </w:rPr>
            </w:r>
          </w:p>
        </w:tc>
        <w:tc>
          <w:tcPr>
            <w:tcW w:type="dxa" w:w="1170"/>
            <w:shd w:val="clear" w:color="auto" w:fill="1D6FA4"/>
            <w:shd w:val="clear" w:color="auto" w:fill="DDDDDD"/>
          </w:tcPr>
          <w:p>
            <w:r>
              <w:rPr>
                <w:sz w:val="14"/>
              </w:rPr>
              <w:t>—</w:t>
            </w:r>
          </w:p>
        </w:tc>
        <w:tc>
          <w:tcPr>
            <w:tcW w:type="dxa" w:w="1170"/>
            <w:shd w:val="clear" w:color="auto" w:fill="1D6FA4"/>
            <w:shd w:val="clear" w:color="auto" w:fill="E8F5F0"/>
          </w:tcPr>
          <w:p>
            <w:r>
              <w:rPr>
                <w:rFonts w:ascii="Arial" w:hAnsi="Arial"/>
                <w:sz w:val="14"/>
              </w:rPr>
              <w:t>IF-SYNC</w:t>
            </w:r>
          </w:p>
        </w:tc>
        <w:tc>
          <w:tcPr>
            <w:tcW w:type="dxa" w:w="1170"/>
            <w:shd w:val="clear" w:color="auto" w:fill="1D6FA4"/>
            <w:shd w:val="clear" w:color="auto" w:fill="FAFAFA"/>
          </w:tcPr>
          <w:p>
            <w:r>
              <w:rPr>
                <w:sz w:val="14"/>
              </w:rPr>
            </w:r>
          </w:p>
        </w:tc>
        <w:tc>
          <w:tcPr>
            <w:tcW w:type="dxa" w:w="1170"/>
            <w:shd w:val="clear" w:color="auto" w:fill="1D6FA4"/>
            <w:shd w:val="clear" w:color="auto" w:fill="E8F5F0"/>
          </w:tcPr>
          <w:p>
            <w:r>
              <w:rPr>
                <w:rFonts w:ascii="Arial" w:hAnsi="Arial"/>
                <w:sz w:val="14"/>
              </w:rPr>
              <w:t>IF-AGENT</w:t>
            </w:r>
          </w:p>
        </w:tc>
      </w:tr>
      <w:tr>
        <w:tc>
          <w:tcPr>
            <w:tcW w:type="dxa" w:w="1170"/>
            <w:shd w:val="clear" w:color="auto" w:fill="1D6FA4"/>
          </w:tcPr>
          <w:p>
            <w:r>
              <w:rPr>
                <w:rFonts w:ascii="Arial" w:hAnsi="Arial"/>
                <w:b/>
                <w:color w:val="FFFFFF"/>
                <w:sz w:val="14"/>
              </w:rPr>
              <w:t>Sync-Node</w:t>
            </w:r>
          </w:p>
        </w:tc>
        <w:tc>
          <w:tcPr>
            <w:tcW w:type="dxa" w:w="1170"/>
            <w:shd w:val="clear" w:color="auto" w:fill="1D6FA4"/>
            <w:shd w:val="clear" w:color="auto" w:fill="E8F5F0"/>
          </w:tcPr>
          <w:p>
            <w:r>
              <w:rPr>
                <w:rFonts w:ascii="Arial" w:hAnsi="Arial"/>
                <w:sz w:val="14"/>
              </w:rPr>
              <w:t>IF-SYNC</w:t>
            </w:r>
          </w:p>
        </w:tc>
        <w:tc>
          <w:tcPr>
            <w:tcW w:type="dxa" w:w="1170"/>
            <w:shd w:val="clear" w:color="auto" w:fill="1D6FA4"/>
            <w:shd w:val="clear" w:color="auto" w:fill="E8F5F0"/>
          </w:tcPr>
          <w:p>
            <w:r>
              <w:rPr>
                <w:rFonts w:ascii="Arial" w:hAnsi="Arial"/>
                <w:sz w:val="14"/>
              </w:rPr>
              <w:t>IF-REG</w:t>
            </w:r>
          </w:p>
        </w:tc>
        <w:tc>
          <w:tcPr>
            <w:tcW w:type="dxa" w:w="1170"/>
            <w:shd w:val="clear" w:color="auto" w:fill="1D6FA4"/>
            <w:shd w:val="clear" w:color="auto" w:fill="FAFAFA"/>
          </w:tcPr>
          <w:p>
            <w:r>
              <w:rPr>
                <w:sz w:val="14"/>
              </w:rPr>
            </w:r>
          </w:p>
        </w:tc>
        <w:tc>
          <w:tcPr>
            <w:tcW w:type="dxa" w:w="1170"/>
            <w:shd w:val="clear" w:color="auto" w:fill="1D6FA4"/>
            <w:shd w:val="clear" w:color="auto" w:fill="FAFAFA"/>
          </w:tcPr>
          <w:p>
            <w:r>
              <w:rPr>
                <w:sz w:val="14"/>
              </w:rPr>
            </w:r>
          </w:p>
        </w:tc>
        <w:tc>
          <w:tcPr>
            <w:tcW w:type="dxa" w:w="1170"/>
            <w:shd w:val="clear" w:color="auto" w:fill="1D6FA4"/>
            <w:shd w:val="clear" w:color="auto" w:fill="DDDDDD"/>
          </w:tcPr>
          <w:p>
            <w:r>
              <w:rPr>
                <w:sz w:val="14"/>
              </w:rPr>
              <w:t>—</w:t>
            </w:r>
          </w:p>
        </w:tc>
        <w:tc>
          <w:tcPr>
            <w:tcW w:type="dxa" w:w="1170"/>
            <w:shd w:val="clear" w:color="auto" w:fill="1D6FA4"/>
            <w:shd w:val="clear" w:color="auto" w:fill="FAFAFA"/>
          </w:tcPr>
          <w:p>
            <w:r>
              <w:rPr>
                <w:sz w:val="14"/>
              </w:rPr>
            </w:r>
          </w:p>
        </w:tc>
        <w:tc>
          <w:tcPr>
            <w:tcW w:type="dxa" w:w="1170"/>
            <w:shd w:val="clear" w:color="auto" w:fill="1D6FA4"/>
            <w:shd w:val="clear" w:color="auto" w:fill="FAFAFA"/>
          </w:tcPr>
          <w:p>
            <w:r>
              <w:rPr>
                <w:sz w:val="14"/>
              </w:rPr>
            </w:r>
          </w:p>
        </w:tc>
      </w:tr>
      <w:tr>
        <w:tc>
          <w:tcPr>
            <w:tcW w:type="dxa" w:w="1170"/>
            <w:shd w:val="clear" w:color="auto" w:fill="1D6FA4"/>
          </w:tcPr>
          <w:p>
            <w:r>
              <w:rPr>
                <w:rFonts w:ascii="Arial" w:hAnsi="Arial"/>
                <w:b/>
                <w:color w:val="FFFFFF"/>
                <w:sz w:val="14"/>
              </w:rPr>
              <w:t>Content-Node</w:t>
            </w:r>
          </w:p>
        </w:tc>
        <w:tc>
          <w:tcPr>
            <w:tcW w:type="dxa" w:w="1170"/>
            <w:shd w:val="clear" w:color="auto" w:fill="1D6FA4"/>
            <w:shd w:val="clear" w:color="auto" w:fill="E8F5F0"/>
          </w:tcPr>
          <w:p>
            <w:r>
              <w:rPr>
                <w:rFonts w:ascii="Arial" w:hAnsi="Arial"/>
                <w:sz w:val="14"/>
              </w:rPr>
              <w:t>IF-HSML</w:t>
            </w:r>
          </w:p>
        </w:tc>
        <w:tc>
          <w:tcPr>
            <w:tcW w:type="dxa" w:w="1170"/>
            <w:shd w:val="clear" w:color="auto" w:fill="1D6FA4"/>
            <w:shd w:val="clear" w:color="auto" w:fill="FAFAFA"/>
          </w:tcPr>
          <w:p>
            <w:r>
              <w:rPr>
                <w:sz w:val="14"/>
              </w:rPr>
            </w:r>
          </w:p>
        </w:tc>
        <w:tc>
          <w:tcPr>
            <w:tcW w:type="dxa" w:w="1170"/>
            <w:shd w:val="clear" w:color="auto" w:fill="1D6FA4"/>
            <w:shd w:val="clear" w:color="auto" w:fill="E8F5F0"/>
          </w:tcPr>
          <w:p>
            <w:r>
              <w:rPr>
                <w:rFonts w:ascii="Arial" w:hAnsi="Arial"/>
                <w:sz w:val="14"/>
              </w:rPr>
              <w:t>IF-ATLAS</w:t>
            </w:r>
          </w:p>
        </w:tc>
        <w:tc>
          <w:tcPr>
            <w:tcW w:type="dxa" w:w="1170"/>
            <w:shd w:val="clear" w:color="auto" w:fill="1D6FA4"/>
            <w:shd w:val="clear" w:color="auto" w:fill="FAFAFA"/>
          </w:tcPr>
          <w:p>
            <w:r>
              <w:rPr>
                <w:sz w:val="14"/>
              </w:rPr>
            </w:r>
          </w:p>
        </w:tc>
        <w:tc>
          <w:tcPr>
            <w:tcW w:type="dxa" w:w="1170"/>
            <w:shd w:val="clear" w:color="auto" w:fill="1D6FA4"/>
            <w:shd w:val="clear" w:color="auto" w:fill="FAFAFA"/>
          </w:tcPr>
          <w:p>
            <w:r>
              <w:rPr>
                <w:sz w:val="14"/>
              </w:rPr>
            </w:r>
          </w:p>
        </w:tc>
        <w:tc>
          <w:tcPr>
            <w:tcW w:type="dxa" w:w="1170"/>
            <w:shd w:val="clear" w:color="auto" w:fill="1D6FA4"/>
            <w:shd w:val="clear" w:color="auto" w:fill="DDDDDD"/>
          </w:tcPr>
          <w:p>
            <w:r>
              <w:rPr>
                <w:sz w:val="14"/>
              </w:rPr>
              <w:t>—</w:t>
            </w:r>
          </w:p>
        </w:tc>
        <w:tc>
          <w:tcPr>
            <w:tcW w:type="dxa" w:w="1170"/>
            <w:shd w:val="clear" w:color="auto" w:fill="1D6FA4"/>
            <w:shd w:val="clear" w:color="auto" w:fill="FAFAFA"/>
          </w:tcPr>
          <w:p>
            <w:r>
              <w:rPr>
                <w:sz w:val="14"/>
              </w:rPr>
            </w:r>
          </w:p>
        </w:tc>
      </w:tr>
      <w:tr>
        <w:tc>
          <w:tcPr>
            <w:tcW w:type="dxa" w:w="1170"/>
            <w:shd w:val="clear" w:color="auto" w:fill="1D6FA4"/>
          </w:tcPr>
          <w:p>
            <w:r>
              <w:rPr>
                <w:rFonts w:ascii="Arial" w:hAnsi="Arial"/>
                <w:b/>
                <w:color w:val="FFFFFF"/>
                <w:sz w:val="14"/>
              </w:rPr>
              <w:t>Edge-Node</w:t>
            </w:r>
          </w:p>
        </w:tc>
        <w:tc>
          <w:tcPr>
            <w:tcW w:type="dxa" w:w="1170"/>
            <w:shd w:val="clear" w:color="auto" w:fill="1D6FA4"/>
            <w:shd w:val="clear" w:color="auto" w:fill="E8F5F0"/>
          </w:tcPr>
          <w:p>
            <w:r>
              <w:rPr>
                <w:rFonts w:ascii="Arial" w:hAnsi="Arial"/>
                <w:sz w:val="14"/>
              </w:rPr>
              <w:t>IF-HSTP</w:t>
            </w:r>
          </w:p>
        </w:tc>
        <w:tc>
          <w:tcPr>
            <w:tcW w:type="dxa" w:w="1170"/>
            <w:shd w:val="clear" w:color="auto" w:fill="1D6FA4"/>
            <w:shd w:val="clear" w:color="auto" w:fill="E8F5F0"/>
          </w:tcPr>
          <w:p>
            <w:r>
              <w:rPr>
                <w:rFonts w:ascii="Arial" w:hAnsi="Arial"/>
                <w:sz w:val="14"/>
              </w:rPr>
              <w:t>IF-SWID</w:t>
            </w:r>
          </w:p>
        </w:tc>
        <w:tc>
          <w:tcPr>
            <w:tcW w:type="dxa" w:w="1170"/>
            <w:shd w:val="clear" w:color="auto" w:fill="1D6FA4"/>
            <w:shd w:val="clear" w:color="auto" w:fill="FAFAFA"/>
          </w:tcPr>
          <w:p>
            <w:r>
              <w:rPr>
                <w:sz w:val="14"/>
              </w:rPr>
            </w:r>
          </w:p>
        </w:tc>
        <w:tc>
          <w:tcPr>
            <w:tcW w:type="dxa" w:w="1170"/>
            <w:shd w:val="clear" w:color="auto" w:fill="1D6FA4"/>
            <w:shd w:val="clear" w:color="auto" w:fill="E8F5F0"/>
          </w:tcPr>
          <w:p>
            <w:r>
              <w:rPr>
                <w:rFonts w:ascii="Arial" w:hAnsi="Arial"/>
                <w:sz w:val="14"/>
              </w:rPr>
              <w:t>IF-AGENT</w:t>
            </w:r>
          </w:p>
        </w:tc>
        <w:tc>
          <w:tcPr>
            <w:tcW w:type="dxa" w:w="1170"/>
            <w:shd w:val="clear" w:color="auto" w:fill="1D6FA4"/>
            <w:shd w:val="clear" w:color="auto" w:fill="FAFAFA"/>
          </w:tcPr>
          <w:p>
            <w:r>
              <w:rPr>
                <w:sz w:val="14"/>
              </w:rPr>
            </w:r>
          </w:p>
        </w:tc>
        <w:tc>
          <w:tcPr>
            <w:tcW w:type="dxa" w:w="1170"/>
            <w:shd w:val="clear" w:color="auto" w:fill="1D6FA4"/>
            <w:shd w:val="clear" w:color="auto" w:fill="FAFAFA"/>
          </w:tcPr>
          <w:p>
            <w:r>
              <w:rPr>
                <w:sz w:val="14"/>
              </w:rPr>
            </w:r>
          </w:p>
        </w:tc>
        <w:tc>
          <w:tcPr>
            <w:tcW w:type="dxa" w:w="1170"/>
            <w:shd w:val="clear" w:color="auto" w:fill="1D6FA4"/>
            <w:shd w:val="clear" w:color="auto" w:fill="DDDDDD"/>
          </w:tcPr>
          <w:p>
            <w:r>
              <w:rPr>
                <w:sz w:val="14"/>
              </w:rPr>
              <w:t>—</w:t>
            </w:r>
          </w:p>
        </w:tc>
      </w:tr>
    </w:tbl>
    <w:p/>
    <w:p>
      <w:pPr>
        <w:spacing w:after="60"/>
      </w:pPr>
      <w:r>
        <w:rPr>
          <w:rFonts w:ascii="Arial" w:hAnsi="Arial"/>
          <w:sz w:val="18"/>
        </w:rPr>
        <w:t>Note: IF-HSTP is the universal transport layer shared by all node pairs and is not repeated in the matrix.</w:t>
      </w:r>
    </w:p>
    <w:p/>
    <w:p>
      <w:r>
        <w:br w:type="page"/>
      </w:r>
    </w:p>
    <w:p>
      <w:pPr>
        <w:pStyle w:val="Heading1"/>
      </w:pPr>
      <w:r>
        <w:rPr>
          <w:rFonts w:ascii="Arial" w:hAnsi="Arial"/>
          <w:color w:val="081840"/>
          <w:sz w:val="32"/>
        </w:rPr>
        <w:t>7.  Deployment Configurations</w:t>
      </w:r>
    </w:p>
    <w:p>
      <w:pPr>
        <w:spacing w:after="120"/>
      </w:pPr>
      <w:r>
        <w:rPr>
          <w:rFonts w:ascii="Arial" w:hAnsi="Arial"/>
          <w:sz w:val="22"/>
        </w:rPr>
        <w:t>The UDG deployment architecture supports multiple deployment configurations to address the range of use cases from global Spatial Web infrastructure to local domain-specific deployments. Three reference configurations are defined.</w:t>
      </w:r>
    </w:p>
    <w:p>
      <w:pPr>
        <w:pStyle w:val="Heading2"/>
      </w:pPr>
      <w:r>
        <w:rPr>
          <w:rFonts w:ascii="Arial" w:hAnsi="Arial"/>
          <w:color w:val="1D6FA4"/>
          <w:sz w:val="26"/>
        </w:rPr>
        <w:t>7.1  Global UDG Infrastructure (Cloud-Tier)</w:t>
      </w:r>
    </w:p>
    <w:p>
      <w:pPr>
        <w:spacing w:after="120"/>
      </w:pPr>
      <w:r>
        <w:rPr>
          <w:rFonts w:ascii="Arial" w:hAnsi="Arial"/>
          <w:sz w:val="22"/>
        </w:rPr>
        <w:t>The Global UDG Infrastructure is operated by the Spatial Web Foundation / SWRA and provides the top-level registry, the global knowledge graph backbone, and the primary synchronization infrastructure for the worldwide Spatial Web.</w:t>
      </w:r>
    </w:p>
    <w:p>
      <w:pPr>
        <w:pStyle w:val="ListBullet"/>
        <w:spacing w:after="40"/>
      </w:pPr>
      <w:r>
        <w:rPr>
          <w:rFonts w:ascii="Arial" w:hAnsi="Arial"/>
          <w:sz w:val="20"/>
        </w:rPr>
        <w:t>Minimum one (1) SWRA-operated Reg-Node with global availability (high-availability cluster recommended)</w:t>
      </w:r>
    </w:p>
    <w:p>
      <w:pPr>
        <w:pStyle w:val="ListBullet"/>
        <w:spacing w:after="40"/>
      </w:pPr>
      <w:r>
        <w:rPr>
          <w:rFonts w:ascii="Arial" w:hAnsi="Arial"/>
          <w:sz w:val="20"/>
        </w:rPr>
        <w:t>Minimum two (2) geographically distributed KG-Node instances synchronized via IF-SYNC</w:t>
      </w:r>
    </w:p>
    <w:p>
      <w:pPr>
        <w:pStyle w:val="ListBullet"/>
        <w:spacing w:after="40"/>
      </w:pPr>
      <w:r>
        <w:rPr>
          <w:rFonts w:ascii="Arial" w:hAnsi="Arial"/>
          <w:sz w:val="20"/>
        </w:rPr>
        <w:t>One (1) Atlas-Node providing global H3 cellular index and vector space baseline</w:t>
      </w:r>
    </w:p>
    <w:p>
      <w:pPr>
        <w:pStyle w:val="ListBullet"/>
        <w:spacing w:after="40"/>
      </w:pPr>
      <w:r>
        <w:rPr>
          <w:rFonts w:ascii="Arial" w:hAnsi="Arial"/>
          <w:sz w:val="20"/>
        </w:rPr>
        <w:t>One (1) Sync-Node coordinating UDG state propagation and polycentric governance</w:t>
      </w:r>
    </w:p>
    <w:p>
      <w:pPr>
        <w:pStyle w:val="ListBullet"/>
        <w:spacing w:after="40"/>
      </w:pPr>
      <w:r>
        <w:rPr>
          <w:rFonts w:ascii="Arial" w:hAnsi="Arial"/>
          <w:sz w:val="20"/>
        </w:rPr>
        <w:t>Content-Nodes hosting Public Domain definitions and UDG Taxonomy</w:t>
      </w:r>
    </w:p>
    <w:p>
      <w:pPr>
        <w:pStyle w:val="Heading2"/>
      </w:pPr>
      <w:r>
        <w:rPr>
          <w:rFonts w:ascii="Arial" w:hAnsi="Arial"/>
          <w:color w:val="1D6FA4"/>
          <w:sz w:val="26"/>
        </w:rPr>
        <w:t>7.2  Domain Authority Deployment (Organization-Tier)</w:t>
      </w:r>
    </w:p>
    <w:p>
      <w:pPr>
        <w:spacing w:after="120"/>
      </w:pPr>
      <w:r>
        <w:rPr>
          <w:rFonts w:ascii="Arial" w:hAnsi="Arial"/>
          <w:sz w:val="22"/>
        </w:rPr>
        <w:t>A Domain Authority deploys a mid-tier UDG node set to manage its domain hierarchy, issue domain-specific SWIDs, register subdomain members, and serve domain-specific content.</w:t>
      </w:r>
    </w:p>
    <w:p>
      <w:pPr>
        <w:pStyle w:val="ListBullet"/>
        <w:spacing w:after="40"/>
      </w:pPr>
      <w:r>
        <w:rPr>
          <w:rFonts w:ascii="Arial" w:hAnsi="Arial"/>
          <w:sz w:val="20"/>
        </w:rPr>
        <w:t>One (1) domain-specific Reg-Node registered with the SWRA Reg-Node via IF-REG</w:t>
      </w:r>
    </w:p>
    <w:p>
      <w:pPr>
        <w:pStyle w:val="ListBullet"/>
        <w:spacing w:after="40"/>
      </w:pPr>
      <w:r>
        <w:rPr>
          <w:rFonts w:ascii="Arial" w:hAnsi="Arial"/>
          <w:sz w:val="20"/>
        </w:rPr>
        <w:t>One (1) KG-Node hosting the domain's ENTITY graph, synchronized with global KG-Nodes</w:t>
      </w:r>
    </w:p>
    <w:p>
      <w:pPr>
        <w:pStyle w:val="ListBullet"/>
        <w:spacing w:after="40"/>
      </w:pPr>
      <w:r>
        <w:rPr>
          <w:rFonts w:ascii="Arial" w:hAnsi="Arial"/>
          <w:sz w:val="20"/>
        </w:rPr>
        <w:t>One (1) Content-Node serving the domain's DOMAIN descriptions and ACTIVITY definitions</w:t>
      </w:r>
    </w:p>
    <w:p>
      <w:pPr>
        <w:pStyle w:val="ListBullet"/>
        <w:spacing w:after="40"/>
      </w:pPr>
      <w:r>
        <w:rPr>
          <w:rFonts w:ascii="Arial" w:hAnsi="Arial"/>
          <w:sz w:val="20"/>
        </w:rPr>
        <w:t>One (1) Agent-Node handling domain AGENT interactions and social idea flow</w:t>
      </w:r>
    </w:p>
    <w:p>
      <w:pPr>
        <w:pStyle w:val="ListBullet"/>
        <w:spacing w:after="40"/>
      </w:pPr>
      <w:r>
        <w:rPr>
          <w:rFonts w:ascii="Arial" w:hAnsi="Arial"/>
          <w:sz w:val="20"/>
        </w:rPr>
        <w:t>Optional: Atlas-Node for domain-specific spatial indexing</w:t>
      </w:r>
    </w:p>
    <w:p>
      <w:pPr>
        <w:spacing w:after="120"/>
      </w:pPr>
      <w:r>
        <w:rPr>
          <w:rFonts w:ascii="Arial" w:hAnsi="Arial"/>
          <w:sz w:val="22"/>
        </w:rPr>
        <w:t>Example: Major League Baseball deploying a DA-tier node set for mlb.spatialweb, with subdomain Reg-Nodes for each team (yankees.mlb.spatialweb, dodgers.mlb.spatialweb, etc.).</w:t>
      </w:r>
    </w:p>
    <w:p>
      <w:pPr>
        <w:pStyle w:val="Heading2"/>
      </w:pPr>
      <w:r>
        <w:rPr>
          <w:rFonts w:ascii="Arial" w:hAnsi="Arial"/>
          <w:color w:val="1D6FA4"/>
          <w:sz w:val="26"/>
        </w:rPr>
        <w:t>7.3  Edge/IoT Deployment (Local-Tier)</w:t>
      </w:r>
    </w:p>
    <w:p>
      <w:pPr>
        <w:spacing w:after="120"/>
      </w:pPr>
      <w:r>
        <w:rPr>
          <w:rFonts w:ascii="Arial" w:hAnsi="Arial"/>
          <w:sz w:val="22"/>
        </w:rPr>
        <w:t>An edge deployment provides local agent-speed processing, sensor data ingestion, and LAN-speed domain interactions for a specific physical or conceptual location.</w:t>
      </w:r>
    </w:p>
    <w:p>
      <w:pPr>
        <w:pStyle w:val="ListBullet"/>
        <w:spacing w:after="40"/>
      </w:pPr>
      <w:r>
        <w:rPr>
          <w:rFonts w:ascii="Arial" w:hAnsi="Arial"/>
          <w:sz w:val="20"/>
        </w:rPr>
        <w:t>One (1) or more Edge-Nodes providing local SWID caching and IoT sensor ingestion</w:t>
      </w:r>
    </w:p>
    <w:p>
      <w:pPr>
        <w:pStyle w:val="ListBullet"/>
        <w:spacing w:after="40"/>
      </w:pPr>
      <w:r>
        <w:rPr>
          <w:rFonts w:ascii="Arial" w:hAnsi="Arial"/>
          <w:sz w:val="20"/>
        </w:rPr>
        <w:t>One (1) Agent-Node for local agent-speed interactions (may be co-located with Edge-Node on capable hardware)</w:t>
      </w:r>
    </w:p>
    <w:p>
      <w:pPr>
        <w:pStyle w:val="ListBullet"/>
        <w:spacing w:after="40"/>
      </w:pPr>
      <w:r>
        <w:rPr>
          <w:rFonts w:ascii="Arial" w:hAnsi="Arial"/>
          <w:sz w:val="20"/>
        </w:rPr>
        <w:t>Upstream connectivity to a Domain Authority or Global tier via IF-HSTP</w:t>
      </w:r>
    </w:p>
    <w:p>
      <w:pPr>
        <w:pStyle w:val="ListBullet"/>
        <w:spacing w:after="40"/>
      </w:pPr>
      <w:r>
        <w:rPr>
          <w:rFonts w:ascii="Arial" w:hAnsi="Arial"/>
          <w:sz w:val="20"/>
        </w:rPr>
        <w:t>Local SWID cache synchronized with Reg-Node within UDG Synchronization timeframe</w:t>
      </w:r>
    </w:p>
    <w:p/>
    <w:p>
      <w:r>
        <w:br w:type="page"/>
      </w:r>
    </w:p>
    <w:p>
      <w:pPr>
        <w:pStyle w:val="Heading1"/>
      </w:pPr>
      <w:r>
        <w:rPr>
          <w:rFonts w:ascii="Arial" w:hAnsi="Arial"/>
          <w:color w:val="081840"/>
          <w:sz w:val="32"/>
        </w:rPr>
        <w:t>8.  Requirements Traceability Summary</w:t>
      </w:r>
    </w:p>
    <w:p>
      <w:pPr>
        <w:spacing w:after="120"/>
      </w:pPr>
      <w:r>
        <w:rPr>
          <w:rFonts w:ascii="Arial" w:hAnsi="Arial"/>
          <w:sz w:val="22"/>
        </w:rPr>
        <w:t>The following table provides a compact traceability summary mapping the five UDG conceptual views to the component nodes that satisfy them, along with the key SWF STD-6:2025 requirements addressed.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81840"/>
          </w:tcPr>
          <w:p>
            <w:r>
              <w:rPr>
                <w:rFonts w:ascii="Arial" w:hAnsi="Arial"/>
                <w:b/>
                <w:color w:val="FFFFFF"/>
                <w:sz w:val="20"/>
              </w:rPr>
              <w:t>UDG Conceptual View</w:t>
            </w:r>
          </w:p>
        </w:tc>
        <w:tc>
          <w:tcPr>
            <w:tcW w:type="dxa" w:w="3120"/>
            <w:shd w:val="clear" w:color="auto" w:fill="081840"/>
          </w:tcPr>
          <w:p>
            <w:r>
              <w:rPr>
                <w:rFonts w:ascii="Arial" w:hAnsi="Arial"/>
                <w:b/>
                <w:color w:val="FFFFFF"/>
                <w:sz w:val="20"/>
              </w:rPr>
              <w:t>Primary Nodes</w:t>
            </w:r>
          </w:p>
        </w:tc>
        <w:tc>
          <w:tcPr>
            <w:tcW w:type="dxa" w:w="3120"/>
            <w:shd w:val="clear" w:color="auto" w:fill="081840"/>
          </w:tcPr>
          <w:p>
            <w:r>
              <w:rPr>
                <w:rFonts w:ascii="Arial" w:hAnsi="Arial"/>
                <w:b/>
                <w:color w:val="FFFFFF"/>
                <w:sz w:val="20"/>
              </w:rPr>
              <w:t>Key Requirements</w:t>
            </w:r>
          </w:p>
        </w:tc>
      </w:tr>
      <w:tr>
        <w:tc>
          <w:tcPr>
            <w:tcW w:type="dxa" w:w="3120"/>
          </w:tcPr>
          <w:p>
            <w:r>
              <w:rPr>
                <w:rFonts w:ascii="Arial" w:hAnsi="Arial"/>
                <w:sz w:val="20"/>
              </w:rPr>
              <w:t>Knowledge Graph</w:t>
              <w:br/>
              <w:t>(Clause 5)</w:t>
            </w:r>
          </w:p>
        </w:tc>
        <w:tc>
          <w:tcPr>
            <w:tcW w:type="dxa" w:w="3120"/>
          </w:tcPr>
          <w:p>
            <w:r>
              <w:rPr>
                <w:rFonts w:ascii="Arial" w:hAnsi="Arial"/>
                <w:sz w:val="20"/>
              </w:rPr>
              <w:t>KG-Node (primary)</w:t>
              <w:br/>
              <w:t>Reg-Node (SWID)</w:t>
              <w:br/>
              <w:t>Atlas-Node (Portals)</w:t>
            </w:r>
          </w:p>
        </w:tc>
        <w:tc>
          <w:tcPr>
            <w:tcW w:type="dxa" w:w="3120"/>
          </w:tcPr>
          <w:p>
            <w:r>
              <w:rPr>
                <w:rFonts w:ascii="Arial" w:hAnsi="Arial"/>
                <w:sz w:val="20"/>
              </w:rPr>
              <w:t>KG-1 through KG-8</w:t>
              <w:br/>
              <w:t>IF-HSML-1 through IF-HSML-3</w:t>
            </w:r>
          </w:p>
        </w:tc>
      </w:tr>
      <w:tr>
        <w:tc>
          <w:tcPr>
            <w:tcW w:type="dxa" w:w="3120"/>
          </w:tcPr>
          <w:p>
            <w:r>
              <w:rPr>
                <w:rFonts w:ascii="Arial" w:hAnsi="Arial"/>
                <w:sz w:val="20"/>
              </w:rPr>
              <w:t>Hyperspace Atlas</w:t>
              <w:br/>
              <w:t>(Clause 6)</w:t>
            </w:r>
          </w:p>
        </w:tc>
        <w:tc>
          <w:tcPr>
            <w:tcW w:type="dxa" w:w="3120"/>
          </w:tcPr>
          <w:p>
            <w:r>
              <w:rPr>
                <w:rFonts w:ascii="Arial" w:hAnsi="Arial"/>
                <w:sz w:val="20"/>
              </w:rPr>
              <w:t>Atlas-Node (primary)</w:t>
              <w:br/>
              <w:t>KG-Node (location attrs)</w:t>
              <w:br/>
              <w:t>Edge-Node (sensor coords)</w:t>
            </w:r>
          </w:p>
        </w:tc>
        <w:tc>
          <w:tcPr>
            <w:tcW w:type="dxa" w:w="3120"/>
          </w:tcPr>
          <w:p>
            <w:r>
              <w:rPr>
                <w:rFonts w:ascii="Arial" w:hAnsi="Arial"/>
                <w:sz w:val="20"/>
              </w:rPr>
              <w:t>ATL-1 through ATL-6</w:t>
              <w:br/>
              <w:t>IF-ATLAS-1 through IF-ATLAS-3</w:t>
            </w:r>
          </w:p>
        </w:tc>
      </w:tr>
      <w:tr>
        <w:tc>
          <w:tcPr>
            <w:tcW w:type="dxa" w:w="3120"/>
          </w:tcPr>
          <w:p>
            <w:r>
              <w:rPr>
                <w:rFonts w:ascii="Arial" w:hAnsi="Arial"/>
                <w:sz w:val="20"/>
              </w:rPr>
              <w:t>Registry of Registries</w:t>
              <w:br/>
              <w:t>(Clause 7)</w:t>
            </w:r>
          </w:p>
        </w:tc>
        <w:tc>
          <w:tcPr>
            <w:tcW w:type="dxa" w:w="3120"/>
          </w:tcPr>
          <w:p>
            <w:r>
              <w:rPr>
                <w:rFonts w:ascii="Arial" w:hAnsi="Arial"/>
                <w:sz w:val="20"/>
              </w:rPr>
              <w:t>Reg-Node (primary)</w:t>
              <w:br/>
              <w:t>Edge-Node (SWID cache)</w:t>
              <w:br/>
              <w:t>KG-Node (HSML membership)</w:t>
            </w:r>
          </w:p>
        </w:tc>
        <w:tc>
          <w:tcPr>
            <w:tcW w:type="dxa" w:w="3120"/>
          </w:tcPr>
          <w:p>
            <w:r>
              <w:rPr>
                <w:rFonts w:ascii="Arial" w:hAnsi="Arial"/>
                <w:sz w:val="20"/>
              </w:rPr>
              <w:t>REG-1 through REG-8</w:t>
              <w:br/>
              <w:t>IF-REG-1 through IF-REG-3</w:t>
              <w:br/>
              <w:t>IF-SWID-1 through IF-SWID-3</w:t>
            </w:r>
          </w:p>
        </w:tc>
      </w:tr>
      <w:tr>
        <w:tc>
          <w:tcPr>
            <w:tcW w:type="dxa" w:w="3120"/>
          </w:tcPr>
          <w:p>
            <w:r>
              <w:rPr>
                <w:rFonts w:ascii="Arial" w:hAnsi="Arial"/>
                <w:sz w:val="20"/>
              </w:rPr>
              <w:t>Social Network</w:t>
              <w:br/>
              <w:t>(Clause 8)</w:t>
            </w:r>
          </w:p>
        </w:tc>
        <w:tc>
          <w:tcPr>
            <w:tcW w:type="dxa" w:w="3120"/>
          </w:tcPr>
          <w:p>
            <w:r>
              <w:rPr>
                <w:rFonts w:ascii="Arial" w:hAnsi="Arial"/>
                <w:sz w:val="20"/>
              </w:rPr>
              <w:t>Agent-Node (primary)</w:t>
              <w:br/>
              <w:t>Sync-Node (governance)</w:t>
              <w:br/>
              <w:t>Reg-Node (credentials)</w:t>
            </w:r>
          </w:p>
        </w:tc>
        <w:tc>
          <w:tcPr>
            <w:tcW w:type="dxa" w:w="3120"/>
          </w:tcPr>
          <w:p>
            <w:r>
              <w:rPr>
                <w:rFonts w:ascii="Arial" w:hAnsi="Arial"/>
                <w:sz w:val="20"/>
              </w:rPr>
              <w:t>AGT-1 through AGT-10</w:t>
              <w:br/>
              <w:t>SYN-4 through SYN-5</w:t>
              <w:br/>
              <w:t>IF-AGENT-1 through IF-AGENT-3</w:t>
            </w:r>
          </w:p>
        </w:tc>
      </w:tr>
      <w:tr>
        <w:tc>
          <w:tcPr>
            <w:tcW w:type="dxa" w:w="3120"/>
          </w:tcPr>
          <w:p>
            <w:r>
              <w:rPr>
                <w:rFonts w:ascii="Arial" w:hAnsi="Arial"/>
                <w:sz w:val="20"/>
              </w:rPr>
              <w:t>Distributed Computing</w:t>
              <w:br/>
              <w:t>(Clause 9)</w:t>
            </w:r>
          </w:p>
        </w:tc>
        <w:tc>
          <w:tcPr>
            <w:tcW w:type="dxa" w:w="3120"/>
          </w:tcPr>
          <w:p>
            <w:r>
              <w:rPr>
                <w:rFonts w:ascii="Arial" w:hAnsi="Arial"/>
                <w:sz w:val="20"/>
              </w:rPr>
              <w:t>Sync-Node (primary)</w:t>
              <w:br/>
              <w:t>Edge-Node (edge tier)</w:t>
              <w:br/>
              <w:t>All nodes (HSTP transport)</w:t>
            </w:r>
          </w:p>
        </w:tc>
        <w:tc>
          <w:tcPr>
            <w:tcW w:type="dxa" w:w="3120"/>
          </w:tcPr>
          <w:p>
            <w:r>
              <w:rPr>
                <w:rFonts w:ascii="Arial" w:hAnsi="Arial"/>
                <w:sz w:val="20"/>
              </w:rPr>
              <w:t>SYN-1 through SYN-6</w:t>
              <w:br/>
              <w:t>EDG-1 through EDG-5</w:t>
              <w:br/>
              <w:t>IF-HSTP-1 through IF-HSTP-3</w:t>
            </w:r>
          </w:p>
        </w:tc>
      </w:tr>
    </w:tbl>
    <w:p/>
    <w:p>
      <w:pPr>
        <w:pStyle w:val="Heading1"/>
      </w:pPr>
      <w:r>
        <w:rPr>
          <w:rFonts w:ascii="Arial" w:hAnsi="Arial"/>
          <w:color w:val="081840"/>
          <w:sz w:val="32"/>
        </w:rPr>
        <w:t>9.  References</w:t>
      </w:r>
    </w:p>
    <w:p>
      <w:pPr>
        <w:spacing w:after="60"/>
      </w:pPr>
      <w:r>
        <w:rPr>
          <w:rFonts w:ascii="Arial" w:hAnsi="Arial"/>
          <w:b/>
          <w:i w:val="0"/>
          <w:sz w:val="20"/>
        </w:rPr>
        <w:t xml:space="preserve">[SWF STD-6:2025 Rev 3]  </w:t>
      </w:r>
      <w:r>
        <w:rPr>
          <w:rFonts w:ascii="Arial" w:hAnsi="Arial"/>
          <w:b w:val="0"/>
          <w:i w:val="0"/>
          <w:sz w:val="20"/>
        </w:rPr>
        <w:t>Percivall, G. UDG System Design Specification (UDG SDS), Revision 3. Spatial Web Foundation, March 2026.</w:t>
      </w:r>
    </w:p>
    <w:p>
      <w:pPr>
        <w:spacing w:after="60"/>
      </w:pPr>
      <w:r>
        <w:rPr>
          <w:rFonts w:ascii="Arial" w:hAnsi="Arial"/>
          <w:b/>
          <w:i w:val="0"/>
          <w:sz w:val="20"/>
        </w:rPr>
        <w:t xml:space="preserve">[IEEE 2874-2025]  </w:t>
      </w:r>
      <w:r>
        <w:rPr>
          <w:rFonts w:ascii="Arial" w:hAnsi="Arial"/>
          <w:b w:val="0"/>
          <w:i w:val="0"/>
          <w:sz w:val="20"/>
        </w:rPr>
        <w:t>IEEE Standard for the Spatial Web — Hyperspace Modeling Language (HSML) and Hyperspace Transaction Protocol (HSTP). IEEE, 2025.</w:t>
      </w:r>
    </w:p>
    <w:p>
      <w:pPr>
        <w:spacing w:after="60"/>
      </w:pPr>
      <w:r>
        <w:rPr>
          <w:rFonts w:ascii="Arial" w:hAnsi="Arial"/>
          <w:b/>
          <w:i w:val="0"/>
          <w:sz w:val="20"/>
        </w:rPr>
        <w:t xml:space="preserve">[W3C DID-Core]  </w:t>
      </w:r>
      <w:r>
        <w:rPr>
          <w:rFonts w:ascii="Arial" w:hAnsi="Arial"/>
          <w:b w:val="0"/>
          <w:i w:val="0"/>
          <w:sz w:val="20"/>
        </w:rPr>
        <w:t>W3C Decentralized Identifiers (DIDs) v1.0. W3C Recommendation, July 2022.</w:t>
      </w:r>
    </w:p>
    <w:p>
      <w:pPr>
        <w:spacing w:after="60"/>
      </w:pPr>
      <w:r>
        <w:rPr>
          <w:rFonts w:ascii="Arial" w:hAnsi="Arial"/>
          <w:b/>
          <w:i w:val="0"/>
          <w:sz w:val="20"/>
        </w:rPr>
        <w:t xml:space="preserve">[W3C RDF]  </w:t>
      </w:r>
      <w:r>
        <w:rPr>
          <w:rFonts w:ascii="Arial" w:hAnsi="Arial"/>
          <w:b w:val="0"/>
          <w:i w:val="0"/>
          <w:sz w:val="20"/>
        </w:rPr>
        <w:t>W3C Resource Description Framework (RDF) 1.1 Concepts and Abstract Syntax. W3C Recommendation, February 2014.</w:t>
      </w:r>
    </w:p>
    <w:p>
      <w:pPr>
        <w:spacing w:after="60"/>
      </w:pPr>
      <w:r>
        <w:rPr>
          <w:rFonts w:ascii="Arial" w:hAnsi="Arial"/>
          <w:b/>
          <w:i w:val="0"/>
          <w:sz w:val="20"/>
        </w:rPr>
        <w:t xml:space="preserve">[W3C SHACL]  </w:t>
      </w:r>
      <w:r>
        <w:rPr>
          <w:rFonts w:ascii="Arial" w:hAnsi="Arial"/>
          <w:b w:val="0"/>
          <w:i w:val="0"/>
          <w:sz w:val="20"/>
        </w:rPr>
        <w:t>W3C Shapes Constraint Language (SHACL). W3C Recommendation, July 2017.</w:t>
      </w:r>
    </w:p>
    <w:p>
      <w:pPr>
        <w:spacing w:after="60"/>
      </w:pPr>
      <w:r>
        <w:rPr>
          <w:rFonts w:ascii="Arial" w:hAnsi="Arial"/>
          <w:b/>
          <w:i w:val="0"/>
          <w:sz w:val="20"/>
        </w:rPr>
        <w:t xml:space="preserve">[SWF STD-4:2025]  </w:t>
      </w:r>
      <w:r>
        <w:rPr>
          <w:rFonts w:ascii="Arial" w:hAnsi="Arial"/>
          <w:b w:val="0"/>
          <w:i w:val="0"/>
          <w:sz w:val="20"/>
        </w:rPr>
        <w:t>Spatial Web Identifiers (SWIDs) and SWID Documents Implementation Specification. Spatial Web Foundation, 2025.</w:t>
      </w:r>
    </w:p>
    <w:p>
      <w:pPr>
        <w:spacing w:after="60"/>
      </w:pPr>
      <w:r>
        <w:rPr>
          <w:rFonts w:ascii="Arial" w:hAnsi="Arial"/>
          <w:b/>
          <w:i w:val="0"/>
          <w:sz w:val="20"/>
        </w:rPr>
        <w:t xml:space="preserve">[SWF STD-5:2025]  </w:t>
      </w:r>
      <w:r>
        <w:rPr>
          <w:rFonts w:ascii="Arial" w:hAnsi="Arial"/>
          <w:b w:val="0"/>
          <w:i w:val="0"/>
          <w:sz w:val="20"/>
        </w:rPr>
        <w:t>DID Method for the Spatial Web (did:swid) Implementation Specification. Spatial Web Foundation, 2025.</w:t>
      </w:r>
    </w:p>
    <w:p>
      <w:pPr>
        <w:spacing w:after="60"/>
      </w:pPr>
      <w:r>
        <w:rPr>
          <w:rFonts w:ascii="Arial" w:hAnsi="Arial"/>
          <w:b/>
          <w:i w:val="0"/>
          <w:sz w:val="20"/>
        </w:rPr>
        <w:t xml:space="preserve">[ISO/IEC 42010:2022]  </w:t>
      </w:r>
      <w:r>
        <w:rPr>
          <w:rFonts w:ascii="Arial" w:hAnsi="Arial"/>
          <w:b w:val="0"/>
          <w:i w:val="0"/>
          <w:sz w:val="20"/>
        </w:rPr>
        <w:t>ISO/IEC/IEEE 42010:2022 Systems and software engineering — Architecture description. ISO, 2022.</w:t>
      </w:r>
    </w:p>
    <w:p>
      <w:pPr>
        <w:spacing w:after="60"/>
      </w:pPr>
      <w:r>
        <w:rPr>
          <w:rFonts w:ascii="Arial" w:hAnsi="Arial"/>
          <w:b/>
          <w:i w:val="0"/>
          <w:sz w:val="20"/>
        </w:rPr>
        <w:t xml:space="preserve">[Zollman 2007]  </w:t>
      </w:r>
      <w:r>
        <w:rPr>
          <w:rFonts w:ascii="Arial" w:hAnsi="Arial"/>
          <w:b w:val="0"/>
          <w:i w:val="0"/>
          <w:sz w:val="20"/>
        </w:rPr>
        <w:t>Zollman, K.J.S. The Communication Structure of Epistemic Communities. Philosophy of Science, 74(5), 2007. (Independence Thesis)</w:t>
      </w:r>
    </w:p>
    <w:p>
      <w:pPr>
        <w:spacing w:after="60"/>
      </w:pPr>
      <w:r>
        <w:rPr>
          <w:rFonts w:ascii="Arial" w:hAnsi="Arial"/>
          <w:b/>
          <w:i w:val="0"/>
          <w:sz w:val="20"/>
        </w:rPr>
        <w:t xml:space="preserve">[Ostrom 1990]  </w:t>
      </w:r>
      <w:r>
        <w:rPr>
          <w:rFonts w:ascii="Arial" w:hAnsi="Arial"/>
          <w:b w:val="0"/>
          <w:i w:val="0"/>
          <w:sz w:val="20"/>
        </w:rPr>
        <w:t>Ostrom, E. Governing the Commons: The Evolution of Institutions for Collective Action. Cambridge University Press, 1990. (Polycentric governance)</w:t>
      </w:r>
    </w:p>
    <w:p>
      <w:pPr>
        <w:spacing w:after="60"/>
      </w:pPr>
      <w:r>
        <w:rPr>
          <w:rFonts w:ascii="Arial" w:hAnsi="Arial"/>
          <w:b/>
          <w:i w:val="0"/>
          <w:sz w:val="20"/>
        </w:rPr>
        <w:t xml:space="preserve">[Pentland 2014]  </w:t>
      </w:r>
      <w:r>
        <w:rPr>
          <w:rFonts w:ascii="Arial" w:hAnsi="Arial"/>
          <w:b w:val="0"/>
          <w:i w:val="0"/>
          <w:sz w:val="20"/>
        </w:rPr>
        <w:t>Pentland, A. Social Physics: How Social Networks Can Make Us Smarter. Penguin Press, 2014. (Idea flow, exploration/engagement)</w:t>
      </w:r>
    </w:p>
    <w:p>
      <w:pPr>
        <w:spacing w:after="60"/>
      </w:pPr>
      <w:r>
        <w:rPr>
          <w:rFonts w:ascii="Arial" w:hAnsi="Arial"/>
          <w:b/>
          <w:i w:val="0"/>
          <w:sz w:val="20"/>
        </w:rPr>
        <w:t xml:space="preserve">[IEEE P7008]  </w:t>
      </w:r>
      <w:r>
        <w:rPr>
          <w:rFonts w:ascii="Arial" w:hAnsi="Arial"/>
          <w:b w:val="0"/>
          <w:i w:val="0"/>
          <w:sz w:val="20"/>
        </w:rPr>
        <w:t>IEEE P7008 Standard for Ethically Driven Nudging for Robotic, Intelligent and Autonomous Systems. IEEE, in progress.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