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e0y7vri6ti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Inspection Report: DesertPeak Solar Farm (Phase I)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for:</w:t>
      </w:r>
      <w:r w:rsidDel="00000000" w:rsidR="00000000" w:rsidRPr="00000000">
        <w:rPr>
          <w:rtl w:val="0"/>
        </w:rPr>
        <w:t xml:space="preserve"> Luma Infrastructure Partners LLC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Valence Engineering Consulting Group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12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Inspector:</w:t>
      </w:r>
      <w:r w:rsidDel="00000000" w:rsidR="00000000" w:rsidRPr="00000000">
        <w:rPr>
          <w:rtl w:val="0"/>
        </w:rPr>
        <w:t xml:space="preserve"> James El-Sayed, P.E.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Site Visit:</w:t>
      </w:r>
      <w:r w:rsidDel="00000000" w:rsidR="00000000" w:rsidRPr="00000000">
        <w:rPr>
          <w:rtl w:val="0"/>
        </w:rPr>
        <w:t xml:space="preserve"> September 9–10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gx6v6m7sba" w:id="1"/>
      <w:bookmarkEnd w:id="1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1️⃣ Scope of Inspection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 and operational inspection of photovoltaic arrays, trackers, inverters, and balance-of-plant systems at the 62 MW AC DesertPeak Solar Farm located in Maricopa County, AZ.</w:t>
        <w:br w:type="textWrapping"/>
        <w:t xml:space="preserve"> Objectives: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 physical condition of equipment three years post-COD.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generation performance vs. baseline.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maintenance or warranty issues requiring follow-up.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c4jmev9e7f" w:id="2"/>
      <w:bookmarkEnd w:id="2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2️⃣ Summary Findings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8.2059282371297"/>
        <w:gridCol w:w="983.213728549142"/>
        <w:gridCol w:w="6108.580343213729"/>
        <w:tblGridChange w:id="0">
          <w:tblGrid>
            <w:gridCol w:w="2268.2059282371297"/>
            <w:gridCol w:w="983.213728549142"/>
            <w:gridCol w:w="6108.58034321372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Array Structures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⚠️ Fair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11 trackers misaligned; torque tubes show corrosion &gt; industry average.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PV 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⚠️ Fair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~1.8 % cracked or delaminated glass; hot-spot thermography flagged 34 modules.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Inverters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Efficiency 98.3 % avg; minor harmonic distortion (THD &lt; 2 %).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Cabling / Connectors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⚠️ Fair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UV browning on DC cables in Blocks 4–5; recommend re-sheathing.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Transformers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Oil samples within limits; fans operational.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SCADA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⚠️ Fair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Offline for 3 hours during power outage; no redundant backup server.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Perimeter Fence /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Compliant; minor gate rust.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Overall Condition: </w:t>
      </w:r>
      <w:r w:rsidDel="00000000" w:rsidR="00000000" w:rsidRPr="00000000">
        <w:rPr>
          <w:b w:val="1"/>
          <w:rtl w:val="0"/>
        </w:rPr>
        <w:t xml:space="preserve">“Fair / Operational but Degrading.”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vji2gcm3bx" w:id="3"/>
      <w:bookmarkEnd w:id="3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3️⃣ Performance Analysis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4.6222222222223"/>
        <w:gridCol w:w="808.8888888888889"/>
        <w:gridCol w:w="808.8888888888889"/>
        <w:gridCol w:w="1211.0222222222221"/>
        <w:gridCol w:w="1627.0222222222221"/>
        <w:gridCol w:w="2819.555555555555"/>
        <w:tblGridChange w:id="0">
          <w:tblGrid>
            <w:gridCol w:w="2084.6222222222223"/>
            <w:gridCol w:w="808.8888888888889"/>
            <w:gridCol w:w="808.8888888888889"/>
            <w:gridCol w:w="1211.0222222222221"/>
            <w:gridCol w:w="1627.0222222222221"/>
            <w:gridCol w:w="2819.5555555555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3 (YTD)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Variance vs. P50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Annual Generation (MWh)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138 220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136 970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132 540 (est.)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−4.1 % vs P50 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Soiling and tracker downtime main drivers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Performance Ratio (PR 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−2.6 pp YoY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Gradual efficiency drop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Availability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98.7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−1.3 pp YoY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Mostly scheduled downtime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Soiling Loss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+1.1 pp YoY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Cleaning frequency insufficient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Generation shortfall of ~1 900 MWh (~$94 k revenue impact at $49.5/MWh).</w:t>
        <w:br w:type="textWrapping"/>
        <w:t xml:space="preserve"> Asset still cash-positive but margin erosion ~2 pp per year.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m511xydu1s" w:id="4"/>
      <w:bookmarkEnd w:id="4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4️⃣ O&amp;M Assessment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Preventive Maintenance:</w:t>
      </w:r>
      <w:r w:rsidDel="00000000" w:rsidR="00000000" w:rsidRPr="00000000">
        <w:rPr>
          <w:rtl w:val="0"/>
        </w:rPr>
        <w:t xml:space="preserve"> records incomplete for Apr–Jun 2025; subcontractor missed monthly IR scan.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Corrective Actions:</w:t>
      </w:r>
      <w:r w:rsidDel="00000000" w:rsidR="00000000" w:rsidRPr="00000000">
        <w:rPr>
          <w:rtl w:val="0"/>
        </w:rPr>
        <w:t xml:space="preserve"> pending tracker motor replacement (27 units back-ordered since July).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Spare Parts Inventory:</w:t>
      </w:r>
      <w:r w:rsidDel="00000000" w:rsidR="00000000" w:rsidRPr="00000000">
        <w:rPr>
          <w:rtl w:val="0"/>
        </w:rPr>
        <w:t xml:space="preserve"> below recommended threshold (only 2 % modules on site vs 4 % contracted).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Vegetation Control:</w:t>
      </w:r>
      <w:r w:rsidDel="00000000" w:rsidR="00000000" w:rsidRPr="00000000">
        <w:rPr>
          <w:rtl w:val="0"/>
        </w:rPr>
        <w:t xml:space="preserve"> adequate but not uniform; Block 7 showed grass height &gt; 12 in near cables.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7nn7kt73w0" w:id="5"/>
      <w:bookmarkEnd w:id="5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5️⃣ Recommendations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Tracker Motor Procurement:</w:t>
      </w:r>
      <w:r w:rsidDel="00000000" w:rsidR="00000000" w:rsidRPr="00000000">
        <w:rPr>
          <w:rtl w:val="0"/>
        </w:rPr>
        <w:t xml:space="preserve"> expedite replacement and negotiate credit for delays.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Soiling Mitigation: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increase cleaning from 4 → 6 cycles per year (May–Sept priority).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SCADA Backup:</w:t>
      </w:r>
      <w:r w:rsidDel="00000000" w:rsidR="00000000" w:rsidRPr="00000000">
        <w:rPr>
          <w:rtl w:val="0"/>
        </w:rPr>
        <w:t xml:space="preserve"> install redundant server to avoid data loss events.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Replacement:</w:t>
      </w:r>
      <w:r w:rsidDel="00000000" w:rsidR="00000000" w:rsidRPr="00000000">
        <w:rPr>
          <w:rtl w:val="0"/>
        </w:rPr>
        <w:t xml:space="preserve"> execute batch swap of damaged modules under warranty Q4 2025.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reinstate full preventive maintenance log tracking in CMMS.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s4km4pd8up" w:id="6"/>
      <w:bookmarkEnd w:id="6"/>
      <w:r w:rsidDel="00000000" w:rsidR="00000000" w:rsidRPr="00000000">
        <w:rPr>
          <w:rFonts w:ascii="Andika" w:cs="Andika" w:eastAsia="Andika" w:hAnsi="Andika"/>
          <w:b w:val="1"/>
          <w:sz w:val="34"/>
          <w:szCs w:val="34"/>
          <w:rtl w:val="0"/>
        </w:rPr>
        <w:t xml:space="preserve">6️⃣ Conclusion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DesertPeak Solar remains fully operational and compliant with safety and environmental standards.</w:t>
        <w:br w:type="textWrapping"/>
        <w:t xml:space="preserve"> However, declining PR and incomplete maintenance records suggest deteriorating O&amp;M discipline.</w:t>
        <w:br w:type="textWrapping"/>
        <w:t xml:space="preserve"> Unless corrective actions are implemented within 6 months, annual revenue loss could exceed $120 k and debt-service coverage fall below 1.25 ×.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