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letter-journal-of-global-history"/>
    <w:p>
      <w:pPr>
        <w:pStyle w:val="Heading1"/>
      </w:pPr>
      <w:r>
        <w:t xml:space="preserve">Cover Letter — Journal of Global History</w:t>
      </w:r>
    </w:p>
    <w:p>
      <w:r>
        <w:pict>
          <v:rect style="width:0;height:1.5pt" o:hralign="center" o:hrstd="t" o:hr="t"/>
        </w:pict>
      </w:r>
    </w:p>
    <w:p>
      <w:pPr>
        <w:pStyle w:val="FirstParagraph"/>
      </w:pPr>
      <w:r>
        <w:rPr>
          <w:b/>
          <w:bCs/>
        </w:rPr>
        <w:t xml:space="preserve">07 April 2026</w:t>
      </w:r>
    </w:p>
    <w:p>
      <w:pPr>
        <w:pStyle w:val="BodyText"/>
      </w:pPr>
      <w:r>
        <w:rPr>
          <w:b/>
          <w:bCs/>
        </w:rPr>
        <w:t xml:space="preserve">To:</w:t>
      </w:r>
      <w:r>
        <w:t xml:space="preserve"> </w:t>
      </w:r>
      <w:r>
        <w:t xml:space="preserve">The Editors,</w:t>
      </w:r>
      <w:r>
        <w:t xml:space="preserve"> </w:t>
      </w:r>
      <w:r>
        <w:rPr>
          <w:i/>
          <w:iCs/>
        </w:rPr>
        <w:t xml:space="preserve">Journal of Global History</w:t>
      </w:r>
      <w:r>
        <w:t xml:space="preserve"> </w:t>
      </w:r>
      <w:r>
        <w:t xml:space="preserve">Cambridge University Press</w:t>
      </w:r>
    </w:p>
    <w:p>
      <w:r>
        <w:pict>
          <v:rect style="width:0;height:1.5pt" o:hralign="center" o:hrstd="t" o:hr="t"/>
        </w:pict>
      </w:r>
    </w:p>
    <w:p>
      <w:pPr>
        <w:pStyle w:val="FirstParagraph"/>
      </w:pPr>
      <w:r>
        <w:t xml:space="preserve">Dear Editors,</w:t>
      </w:r>
    </w:p>
    <w:p>
      <w:pPr>
        <w:pStyle w:val="BodyText"/>
      </w:pPr>
      <w:r>
        <w:t xml:space="preserve">I am pleased to submit the manuscript entitled</w:t>
      </w:r>
      <w:r>
        <w:t xml:space="preserve"> </w:t>
      </w:r>
      <w:r>
        <w:rPr>
          <w:b/>
          <w:bCs/>
        </w:rPr>
        <w:t xml:space="preserve">“The Linguistic Hydro-Social Cycle: Water Infrastructure as a Precondition for British Industrialization”</w:t>
      </w:r>
      <w:r>
        <w:t xml:space="preserve"> </w:t>
      </w:r>
      <w:r>
        <w:t xml:space="preserve">for consideration as an original research article in the</w:t>
      </w:r>
      <w:r>
        <w:t xml:space="preserve"> </w:t>
      </w:r>
      <w:r>
        <w:rPr>
          <w:i/>
          <w:iCs/>
        </w:rPr>
        <w:t xml:space="preserve">Journal of Global History</w:t>
      </w:r>
      <w:r>
        <w:t xml:space="preserve">.</w:t>
      </w:r>
    </w:p>
    <w:p>
      <w:pPr>
        <w:pStyle w:val="BodyText"/>
      </w:pPr>
      <w:r>
        <w:t xml:space="preserve">This paper builds directly on the theoretical framework established by Terje Tvedt in</w:t>
      </w:r>
      <w:r>
        <w:t xml:space="preserve"> </w:t>
      </w:r>
      <w:r>
        <w:t xml:space="preserve">“Why England and not China and India? Water Systems and the History of the Industrial Revolution,”</w:t>
      </w:r>
      <w:r>
        <w:t xml:space="preserve"> </w:t>
      </w:r>
      <w:r>
        <w:t xml:space="preserve">published in this journal in 2010. Where Tvedt proposed that Britain’s unique hydro-topographical endowments functioned as a critical precursor to the steam revolution, our study provides the first quantitative test of this hypothesis by merging natural language processing (NLP) of historical print culture with formal Difference-in-Differences (DiD) econometric modeling.</w:t>
      </w:r>
    </w:p>
    <w:p>
      <w:pPr>
        <w:pStyle w:val="BodyText"/>
      </w:pPr>
      <w:r>
        <w:rPr>
          <w:b/>
          <w:bCs/>
        </w:rPr>
        <w:t xml:space="preserve">Key findings:</w:t>
      </w:r>
    </w:p>
    <w:p>
      <w:pPr>
        <w:pStyle w:val="Compact"/>
        <w:numPr>
          <w:ilvl w:val="0"/>
          <w:numId w:val="1001"/>
        </w:numPr>
      </w:pPr>
      <w:r>
        <w:t xml:space="preserve">Using a 71-term vocabulary index applied to the Google Books British English corpus (1700–1900), we identify a permanent structural crossover in 1766 at which engineered water terminology overtook naturalistic water terminology in British print culture — five years after the exogenous shock of the Bridgewater Canal opening (1761).</w:t>
      </w:r>
    </w:p>
    <w:p>
      <w:pPr>
        <w:pStyle w:val="Compact"/>
        <w:numPr>
          <w:ilvl w:val="0"/>
          <w:numId w:val="1001"/>
        </w:numPr>
      </w:pPr>
      <w:r>
        <w:t xml:space="preserve">A DiD framework anchored to the 1761 Canal opening estimates that Britain’s post-shock trajectory diverged by approximately $1,251 GDP per capita relative to European controls (p = 0.042, HAC-corrected).</w:t>
      </w:r>
    </w:p>
    <w:p>
      <w:pPr>
        <w:pStyle w:val="Compact"/>
        <w:numPr>
          <w:ilvl w:val="0"/>
          <w:numId w:val="1001"/>
        </w:numPr>
      </w:pPr>
      <w:r>
        <w:t xml:space="preserve">Counterfactual analysis suggests 47% of Britain’s ultimate industrial lead was established by 1810 — during the canal and water wheel era, before steam power achieved commercial dominance.</w:t>
      </w:r>
    </w:p>
    <w:p>
      <w:pPr>
        <w:pStyle w:val="Compact"/>
        <w:numPr>
          <w:ilvl w:val="0"/>
          <w:numId w:val="1001"/>
        </w:numPr>
      </w:pPr>
      <w:r>
        <w:t xml:space="preserve">Placebo falsification tournaments across rival vocabularies (coal, textiles, finance, agriculture) confirm that only the water infrastructure shock uniquely predicts the timing of GDP divergence.</w:t>
      </w:r>
    </w:p>
    <w:p>
      <w:pPr>
        <w:pStyle w:val="FirstParagraph"/>
      </w:pPr>
      <w:r>
        <w:t xml:space="preserve">We believe this paper is particularly well-suited to the</w:t>
      </w:r>
      <w:r>
        <w:t xml:space="preserve"> </w:t>
      </w:r>
      <w:r>
        <w:rPr>
          <w:i/>
          <w:iCs/>
        </w:rPr>
        <w:t xml:space="preserve">Journal of Global History</w:t>
      </w:r>
      <w:r>
        <w:t xml:space="preserve"> </w:t>
      </w:r>
      <w:r>
        <w:t xml:space="preserve">for three reasons. First, it provides empirical validation of a framework your readership already knows, extending Tvedt’s qualitative argument with formal econometric evidence. Second, the comparative dimension — using France, the Netherlands, China, and India as controls — directly engages the Great Divergence debate central to the journal’s intellectual tradition. Third, the paper includes historical illustrations comparing English canal infrastructure with Asian river transport, underscoring the geographical specificity of Britain’s water engineering advantage.</w:t>
      </w:r>
    </w:p>
    <w:p>
      <w:pPr>
        <w:pStyle w:val="BodyText"/>
      </w:pPr>
      <w:r>
        <w:t xml:space="preserve">The manuscript is approximately 8,000 words including footnotes. A full replication package (data, code, and documentation) is publicly available at https://github.com/percw/water_and_society.</w:t>
      </w:r>
    </w:p>
    <w:p>
      <w:pPr>
        <w:pStyle w:val="BodyText"/>
      </w:pPr>
      <w:r>
        <w:t xml:space="preserve">This manuscript has not been submitted to or published in any other journal. The author(s) declare no competing interests. This research received no external funding.</w:t>
      </w:r>
    </w:p>
    <w:p>
      <w:pPr>
        <w:pStyle w:val="BodyText"/>
      </w:pPr>
      <w:r>
        <w:t xml:space="preserve">I look forward to your consideration.</w:t>
      </w:r>
    </w:p>
    <w:p>
      <w:pPr>
        <w:pStyle w:val="BodyText"/>
      </w:pPr>
      <w:r>
        <w:t xml:space="preserve">Sincerely,</w:t>
      </w:r>
    </w:p>
    <w:p>
      <w:pPr>
        <w:pStyle w:val="BodyText"/>
      </w:pPr>
      <w:r>
        <w:rPr>
          <w:b/>
          <w:bCs/>
        </w:rPr>
        <w:t xml:space="preserve">Per Christian Wessel</w:t>
      </w:r>
      <w:r>
        <w:t xml:space="preserve"> </w:t>
      </w:r>
      <w:r>
        <w:t xml:space="preserve">Independent Researcher</w:t>
      </w:r>
      <w:r>
        <w:t xml:space="preserve"> </w:t>
      </w:r>
      <w:r>
        <w:t xml:space="preserve">per.c.wessel@gmail.com</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2026-04-07T21:17:30Z</dcterms:created>
  <dcterms:modified xsi:type="dcterms:W3CDTF">2026-04-07T21:17:30Z</dcterms:modified>
</cp:coreProperties>
</file>

<file path=docProps/custom.xml><?xml version="1.0" encoding="utf-8"?>
<Properties xmlns="http://schemas.openxmlformats.org/officeDocument/2006/custom-properties" xmlns:vt="http://schemas.openxmlformats.org/officeDocument/2006/docPropsVTypes"/>
</file>