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KidWind 3: Build the best set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use class evidence to build a better set of blades.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Read the class chart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for the sets that lifted the cup highest.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did those blades have in common?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your best set</w:t>
      </w:r>
      <w:r>
        <w:rPr>
          <w:color w:val="52618A"/>
        </w:rPr>
        <w:t xml:space="preserve"> (12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evidence to design one best 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Say which chart result supports your choice.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Repeat fair trials</w:t>
      </w:r>
      <w:r>
        <w:rPr>
          <w:color w:val="52618A"/>
        </w:rPr>
        <w:t xml:space="preserve"> (10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two or three 10-second trials, as your teacher directs.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every result in centimeters, even the low ones.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best set's results from two or three 10-second trials, as your teacher directs, in centimeters and compared with your first set.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Compare your best set with your first set, in centimeters.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Test one blade angle change on your best set and record it separately.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CIRC-KidWind-3-Student.pdf.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KidWind 3: Build the best set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