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Paper Bridge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Transform paper into a bridge that spans a gap and carries increasing loads.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Plan the span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a beam shape.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 where the paper may bend.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the bridge.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the bridge</w:t>
      </w:r>
      <w:r>
        <w:rPr>
          <w:color w:val="52618A"/>
        </w:rPr>
        <w:t xml:space="preserve"> (11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Fold the paper into your chosen shape.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Tape only the planned joints.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 the bridge across the fixed span.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Load the bridge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one load piece.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the supported total.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 until the bridge fails.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one weak part.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record sheet: most load held, one rebuild, same test repeated.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Report the maximum load and explain how one shape helped carry it.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Record the most load held with tally marks. Rebuild one part.</w:t>
      </w:r>
      <w:r>
        <w:rPr>
          <w:b/>
        </w:rPr>
        <w:t xml:space="preserve">    Grade 6 target: </w:t>
      </w:r>
      <w:r>
        <w:t xml:space="preserve">Record loads in a table. Explain which shape change mattered and why.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Efficiency Engineer: Remove one piece of material while keeping the bridge able to hold its target load.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CIRC-Paper-Bridge-Student.pdf.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Paper Bridge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