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Hydroponics Flow Lab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Model a gravity-fed hydroponic path that distributes water evenly without leaking or flooding.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Plan the flow</w:t>
      </w:r>
      <w:r>
        <w:rPr>
          <w:color w:val="52618A"/>
        </w:rPr>
        <w:t xml:space="preserve"> (3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Draw the water cup.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Draw the water path.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each plant spot and the end cup.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Build the dry model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the cut line on the tube.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 the tube to the teacher.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Wait for the cut, then connect the tube path.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every connection while dry.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Run the water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Pour the measured water into the water cup.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each plant spot.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Measure the collected water.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 measured flow result and one change that made the flow more even.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Show the measured flow result and explain the one change that made distribution more even.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Measure water at each plant site with a cup. Mark more or less.</w:t>
      </w:r>
      <w:r>
        <w:rPr>
          <w:b/>
        </w:rPr>
        <w:t xml:space="preserve">    Grade 6 target: </w:t>
      </w:r>
      <w:r>
        <w:t xml:space="preserve">Calculate the percent of water recovered and name where it was lost.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Flow Alarm: Design a visible marker that shows when one plant site receives too much or too little water.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CIRC-Hydroponics-Flow-Lab-Student.pdf.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Hydroponics Flow Lab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