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Outdoor Habitat Helper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Observe a local habitat need and design a safe, realistic helper for biodiversity, water, shelter, observation, or protective communication.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4: Record the need</w:t>
      </w:r>
      <w:r>
        <w:rPr>
          <w:color w:val="52618A"/>
        </w:rPr>
        <w:t xml:space="preserve"> (6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one habitat observation.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 one need supported by that evidence.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the location on the map.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6: Plan a helper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one helper type.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 one benefit.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 one risk.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 one maintenance need.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7: Build a small model</w:t>
      </w:r>
      <w:r>
        <w:rPr>
          <w:color w:val="52618A"/>
        </w:rPr>
        <w:t xml:space="preserve"> (6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Cut only approved model pieces.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the helper at table scale.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one clear safety label.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Your observation, helper, benefit and risk.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Show the observation, helper, benefit, risk, and the approval needed before any real-world action.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Pick one habitat need and build one helper.</w:t>
      </w:r>
      <w:r>
        <w:rPr>
          <w:b/>
        </w:rPr>
        <w:t xml:space="preserve">    Grade 6 target: </w:t>
      </w:r>
      <w:r>
        <w:t xml:space="preserve">Name one risk and the approval needed before any real action.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Season Check: Explain how the helper may need to change in winter, spring, summer, or fall.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CIRC-Outdoor-Habitat-Helper-Student.pdf.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Outdoor Habitat Helper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