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Tinkercad 2: Holes and group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use a hole shape and group to make a keychain tag with a working hole.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 hole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a cylinder turn into a hole.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Group cut it out.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a tag</w:t>
      </w:r>
      <w:r>
        <w:rPr>
          <w:color w:val="52618A"/>
        </w:rPr>
        <w:t xml:space="preserve"> (14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a box for your keychain tag.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a cylinder to Hole and push it through a corner.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both and choose Group.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the hole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you see through the hole?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not, push it all the way through.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a partner the hole from underneath.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keychain tag with a hole you can see through.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Tell a partner how you made the hole go all the way through.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Make the tag and the working hole.</w:t>
      </w:r>
      <w:r>
        <w:rPr>
          <w:b/>
        </w:rPr>
        <w:t xml:space="preserve">    Grade 6 target: </w:t>
      </w:r>
      <w:r>
        <w:t xml:space="preserve">Add a raised letter grouped with the tag.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Add a raised letter and group it with the tag.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CIRC-Tinkercad-2-Student.pdf.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Tinkercad 2: Holes and group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