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E3B" w:rsidRPr="00EB54CD" w:rsidRDefault="00733E3B" w:rsidP="00BA0A89">
      <w:pPr>
        <w:snapToGrid w:val="0"/>
        <w:spacing w:line="312" w:lineRule="auto"/>
        <w:rPr>
          <w:rFonts w:eastAsia="標楷體"/>
          <w:b/>
          <w:sz w:val="28"/>
          <w:szCs w:val="28"/>
        </w:rPr>
      </w:pPr>
      <w:bookmarkStart w:id="0" w:name="_GoBack"/>
      <w:bookmarkEnd w:id="0"/>
      <w:r w:rsidRPr="00EB54CD">
        <w:rPr>
          <w:rFonts w:eastAsia="標楷體" w:hint="eastAsia"/>
          <w:b/>
          <w:sz w:val="28"/>
          <w:szCs w:val="28"/>
        </w:rPr>
        <w:t>一、填充題</w:t>
      </w:r>
      <w:r w:rsidRPr="00EB54CD">
        <w:rPr>
          <w:rFonts w:eastAsia="標楷體" w:hint="eastAsia"/>
          <w:b/>
          <w:sz w:val="28"/>
          <w:szCs w:val="28"/>
        </w:rPr>
        <w:t xml:space="preserve">: </w:t>
      </w:r>
      <w:r w:rsidRPr="00EB54CD">
        <w:rPr>
          <w:rFonts w:eastAsia="標楷體" w:hint="eastAsia"/>
          <w:b/>
          <w:sz w:val="28"/>
          <w:szCs w:val="28"/>
        </w:rPr>
        <w:t>共</w:t>
      </w:r>
      <w:r w:rsidRPr="00EB54CD">
        <w:rPr>
          <w:rFonts w:eastAsia="標楷體" w:hint="eastAsia"/>
          <w:b/>
          <w:sz w:val="28"/>
          <w:szCs w:val="28"/>
        </w:rPr>
        <w:t>20</w:t>
      </w:r>
      <w:r w:rsidRPr="00EB54CD">
        <w:rPr>
          <w:rFonts w:eastAsia="標楷體" w:hint="eastAsia"/>
          <w:b/>
          <w:sz w:val="28"/>
          <w:szCs w:val="28"/>
        </w:rPr>
        <w:t>題</w:t>
      </w:r>
      <w:r w:rsidRPr="00EB54CD">
        <w:rPr>
          <w:rFonts w:eastAsia="標楷體" w:hint="eastAsia"/>
          <w:b/>
          <w:sz w:val="28"/>
          <w:szCs w:val="28"/>
        </w:rPr>
        <w:t>,</w:t>
      </w:r>
      <w:r w:rsidR="00D45939">
        <w:rPr>
          <w:rFonts w:eastAsia="標楷體" w:hint="eastAsia"/>
          <w:b/>
          <w:sz w:val="28"/>
          <w:szCs w:val="28"/>
        </w:rPr>
        <w:t xml:space="preserve"> 37</w:t>
      </w:r>
      <w:r w:rsidR="00733E8F">
        <w:rPr>
          <w:rFonts w:eastAsia="標楷體" w:hint="eastAsia"/>
          <w:b/>
          <w:sz w:val="28"/>
          <w:szCs w:val="28"/>
        </w:rPr>
        <w:t>空格</w:t>
      </w:r>
      <w:r w:rsidR="00D45939">
        <w:rPr>
          <w:rFonts w:eastAsia="標楷體" w:hint="eastAsia"/>
          <w:b/>
          <w:sz w:val="28"/>
          <w:szCs w:val="28"/>
        </w:rPr>
        <w:t>。</w:t>
      </w:r>
      <w:proofErr w:type="gramStart"/>
      <w:r w:rsidR="00433CD3">
        <w:rPr>
          <w:rFonts w:eastAsia="標楷體" w:hint="eastAsia"/>
          <w:b/>
          <w:sz w:val="28"/>
          <w:szCs w:val="28"/>
        </w:rPr>
        <w:t>請依題號</w:t>
      </w:r>
      <w:proofErr w:type="gramEnd"/>
      <w:r w:rsidR="00433CD3">
        <w:rPr>
          <w:rFonts w:eastAsia="標楷體" w:hint="eastAsia"/>
          <w:b/>
          <w:sz w:val="28"/>
          <w:szCs w:val="28"/>
        </w:rPr>
        <w:t>填入答案欄中的空格。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EB54CD">
        <w:rPr>
          <w:rFonts w:ascii="細明體" w:eastAsia="細明體" w:hAnsi="細明體"/>
          <w:sz w:val="28"/>
          <w:szCs w:val="28"/>
        </w:rPr>
        <w:t xml:space="preserve">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1.所謂現代化的鍛造設備中，是在沖床之後設置鍛造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或是</w:t>
      </w:r>
      <w:r w:rsidR="00CC4881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裝置，利用鍛造後餘溫進行熱處理，以期降低成本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(出處：Ch4)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淬火設備  恆溫正常化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2.沖剪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之沖頭的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使用壽命，通常依</w:t>
      </w:r>
      <w:r w:rsidR="00CC4881" w:rsidRP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及</w:t>
      </w:r>
      <w:r w:rsidR="00CC4881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來決定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(出處：Ch3)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燒著  磨耗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3.</w:t>
      </w:r>
      <w:r w:rsidR="00CC4881" w:rsidRPr="00CC4881">
        <w:rPr>
          <w:rFonts w:ascii="微軟正黑體" w:eastAsia="微軟正黑體" w:hAnsi="微軟正黑體" w:hint="eastAsia"/>
          <w:sz w:val="28"/>
          <w:szCs w:val="28"/>
        </w:rPr>
        <w:t>鍛造機械中，</w:t>
      </w:r>
      <w:r w:rsidR="00CC4881" w:rsidRP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的生產性高，自動化也比較容易，而且故障少，所以</w:t>
      </w:r>
      <w:r w:rsidR="00CC4881" w:rsidRP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為主的製造應用非常普遍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(出處：Ch2)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機械沖床  冷鍛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4.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錘打是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藉由重複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的錘打而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使工件變形，由</w:t>
      </w:r>
      <w:r w:rsidR="00CC4881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與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決定沖擊能量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(出處：Ch2)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沖錘速度  質量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5.所謂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冷鍛是材料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不加熱，在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或是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下進行的鍛造作業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(出處：Ch1)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常溫  接近常溫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6.鍛造若依作業溫度分類可分為：熱鍛、冷鍛、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、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(出處：Ch1)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溫鍛  恆溫鍛造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7.巧妙運用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的特性常可以節省鍛造加工的成本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(出處：Ch4)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材料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8.沖模的干涉配合法可分為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及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兩種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(出處：Ch5)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熱套法  斜面壓入干涉法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 9.沖模具有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底孔時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，在R角部會產生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，故產品形狀若允許，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儘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可能將R角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(出處：Ch5)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應力集中  半徑加大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10.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溫鍛的溫度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介於一般的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及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之間的鍛造作業，同時兼具兩者之優點的鍛造法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(出處：Ch1)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熱鍛  冷鍛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11.鍛造加工時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若沖頭過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長時，會有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的危險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(出處：Ch5)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挫曲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12.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引縮的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目的是期待能改善工件的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(出處：Ch3)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表面精密度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13.為了降低成本，增加鍛造的黑皮部分及</w:t>
      </w:r>
      <w:r w:rsidR="009628CA" w:rsidRPr="00CC4881">
        <w:rPr>
          <w:rFonts w:ascii="微軟正黑體" w:eastAsia="微軟正黑體" w:hAnsi="微軟正黑體" w:hint="eastAsia"/>
          <w:sz w:val="28"/>
          <w:szCs w:val="28"/>
        </w:rPr>
        <w:t>減少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，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是重要考慮方向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(出處：Ch4)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減少加工部位  減少加工量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14.鋼的鍛造溫度分別是：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熱鍛約</w:t>
      </w:r>
      <w:proofErr w:type="gramEnd"/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、溫鍛低溫約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="00C16C2A" w:rsidRPr="00CC4881">
        <w:rPr>
          <w:rFonts w:ascii="微軟正黑體" w:eastAsia="微軟正黑體" w:hAnsi="微軟正黑體" w:hint="eastAsia"/>
          <w:sz w:val="28"/>
          <w:szCs w:val="28"/>
        </w:rPr>
        <w:t>、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高溫為750°～850°、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冷鍛是在</w:t>
      </w:r>
      <w:proofErr w:type="gramEnd"/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加工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(出處：Ch4)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1000°～1250°  300°～500°  常溫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15.自動多段式沖床又稱為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或</w:t>
      </w:r>
      <w:r w:rsidR="00CC4881" w:rsidRP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，係使用鋼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捲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材，生產性高，適合大多生產用之機械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(出處：Ch2)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鍛打機  成形機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16.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承壓板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的厚度應選為作用壓力件直徑的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或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(出處：Ch5)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（1）</w:t>
      </w:r>
      <w:r w:rsidRPr="00CC4881">
        <w:rPr>
          <w:rFonts w:ascii="微軟正黑體" w:eastAsia="微軟正黑體" w:hAnsi="微軟正黑體" w:hint="eastAsia"/>
          <w:vanish/>
          <w:color w:val="FF0000"/>
          <w:position w:val="-24"/>
          <w:sz w:val="28"/>
          <w:szCs w:val="28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30.75pt" o:ole="">
            <v:imagedata r:id="rId8" o:title=""/>
          </v:shape>
          <o:OLEObject Type="Embed" ProgID="Equation.DSMT4" ShapeID="_x0000_i1025" DrawAspect="Content" ObjectID="_1551092388" r:id="rId9"/>
        </w:objec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  （2）</w:t>
      </w:r>
      <w:r w:rsidRPr="00CC4881">
        <w:rPr>
          <w:rFonts w:ascii="微軟正黑體" w:eastAsia="微軟正黑體" w:hAnsi="微軟正黑體" w:hint="eastAsia"/>
          <w:vanish/>
          <w:color w:val="FF0000"/>
          <w:position w:val="-24"/>
          <w:sz w:val="28"/>
          <w:szCs w:val="28"/>
        </w:rPr>
        <w:object w:dxaOrig="240" w:dyaOrig="620">
          <v:shape id="_x0000_i1026" type="#_x0000_t75" style="width:12pt;height:30.75pt" o:ole="">
            <v:imagedata r:id="rId10" o:title=""/>
          </v:shape>
          <o:OLEObject Type="Embed" ProgID="Equation.DSMT4" ShapeID="_x0000_i1026" DrawAspect="Content" ObjectID="_1551092389" r:id="rId11"/>
        </w:objec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17.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沖剪件的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品質一般由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和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決定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(出處：Ch3)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毛邊  塌邊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18.沖壓模具的壽命一般是以</w:t>
      </w:r>
      <w:r w:rsidR="009628CA" w:rsidRPr="00CC4881">
        <w:rPr>
          <w:rFonts w:ascii="微軟正黑體" w:eastAsia="微軟正黑體" w:hAnsi="微軟正黑體" w:hint="eastAsia"/>
          <w:sz w:val="28"/>
          <w:szCs w:val="28"/>
        </w:rPr>
        <w:t>所要求之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狀況來決定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(出處：Ch3)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沖剪面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19.液壓沖床的速度比機械沖床</w:t>
      </w:r>
      <w:r w:rsidR="00CC4881" w:rsidRP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，大多應用於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的生產上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  <w:r w:rsidRPr="00CC4881">
        <w:rPr>
          <w:rFonts w:ascii="微軟正黑體" w:eastAsia="微軟正黑體" w:hAnsi="微軟正黑體" w:hint="eastAsia"/>
          <w:vanish/>
          <w:color w:val="000080"/>
          <w:sz w:val="28"/>
          <w:szCs w:val="28"/>
        </w:rPr>
        <w:t>(出處：Ch2)</w:t>
      </w:r>
    </w:p>
    <w:p w:rsidR="00733E3B" w:rsidRPr="00CC4881" w:rsidRDefault="00733E3B" w:rsidP="00CC488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1134" w:hanging="1134"/>
        <w:rPr>
          <w:rFonts w:ascii="微軟正黑體" w:eastAsia="微軟正黑體" w:hAnsi="微軟正黑體"/>
          <w:vanish/>
          <w:color w:val="FF0000"/>
          <w:sz w:val="28"/>
          <w:szCs w:val="28"/>
        </w:rPr>
      </w:pP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  <w:bdr w:val="single" w:sz="4" w:space="0" w:color="auto" w:shadow="1"/>
        </w:rPr>
        <w:t xml:space="preserve"> 解答 </w:t>
      </w:r>
      <w:r w:rsidRPr="00CC4881">
        <w:rPr>
          <w:rFonts w:ascii="微軟正黑體" w:eastAsia="微軟正黑體" w:hAnsi="微軟正黑體" w:hint="eastAsia"/>
          <w:vanish/>
          <w:color w:val="FF0000"/>
          <w:sz w:val="28"/>
          <w:szCs w:val="28"/>
        </w:rPr>
        <w:t xml:space="preserve">　慢  多樣少量</w:t>
      </w:r>
    </w:p>
    <w:p w:rsidR="00EB54CD" w:rsidRPr="00CC4881" w:rsidRDefault="00733E3B" w:rsidP="00873971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afterLines="100" w:after="360" w:line="264" w:lineRule="auto"/>
        <w:ind w:left="454" w:hanging="454"/>
        <w:rPr>
          <w:rFonts w:ascii="微軟正黑體" w:eastAsia="微軟正黑體" w:hAnsi="微軟正黑體"/>
          <w:sz w:val="28"/>
          <w:szCs w:val="28"/>
        </w:rPr>
      </w:pPr>
      <w:r w:rsidRPr="00CC4881">
        <w:rPr>
          <w:rFonts w:ascii="微軟正黑體" w:eastAsia="微軟正黑體" w:hAnsi="微軟正黑體" w:hint="eastAsia"/>
          <w:sz w:val="28"/>
          <w:szCs w:val="28"/>
        </w:rPr>
        <w:t xml:space="preserve"> 20.所謂</w:t>
      </w:r>
      <w:proofErr w:type="gramStart"/>
      <w:r w:rsidRPr="00CC4881">
        <w:rPr>
          <w:rFonts w:ascii="微軟正黑體" w:eastAsia="微軟正黑體" w:hAnsi="微軟正黑體" w:hint="eastAsia"/>
          <w:sz w:val="28"/>
          <w:szCs w:val="28"/>
        </w:rPr>
        <w:t>熱鍛是將</w:t>
      </w:r>
      <w:proofErr w:type="gramEnd"/>
      <w:r w:rsidRPr="00CC4881">
        <w:rPr>
          <w:rFonts w:ascii="微軟正黑體" w:eastAsia="微軟正黑體" w:hAnsi="微軟正黑體" w:hint="eastAsia"/>
          <w:sz w:val="28"/>
          <w:szCs w:val="28"/>
        </w:rPr>
        <w:t>材料加熱至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以上，</w:t>
      </w:r>
      <w:r w:rsidR="00CC4881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        </w:t>
      </w:r>
      <w:r w:rsidRPr="00CC4881">
        <w:rPr>
          <w:rFonts w:ascii="微軟正黑體" w:eastAsia="微軟正黑體" w:hAnsi="微軟正黑體" w:hint="eastAsia"/>
          <w:sz w:val="28"/>
          <w:szCs w:val="28"/>
        </w:rPr>
        <w:t>以下之溫度範圍內所進行的鍛造法</w:t>
      </w:r>
      <w:r w:rsidR="006362E9" w:rsidRPr="00CC4881">
        <w:rPr>
          <w:rFonts w:ascii="微軟正黑體" w:eastAsia="微軟正黑體" w:hAnsi="微軟正黑體" w:hint="eastAsia"/>
          <w:sz w:val="28"/>
          <w:szCs w:val="28"/>
        </w:rPr>
        <w:t>。</w:t>
      </w:r>
    </w:p>
    <w:p w:rsidR="00EB54CD" w:rsidRDefault="004C5073" w:rsidP="00A57016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="240" w:line="312" w:lineRule="auto"/>
        <w:ind w:left="454" w:hanging="454"/>
        <w:rPr>
          <w:sz w:val="28"/>
          <w:szCs w:val="28"/>
        </w:rPr>
      </w:pPr>
      <w:r>
        <w:rPr>
          <w:rFonts w:hint="eastAsia"/>
          <w:sz w:val="28"/>
          <w:szCs w:val="28"/>
        </w:rPr>
        <w:t>答案欄：</w:t>
      </w:r>
      <w:r w:rsidR="00D45939">
        <w:rPr>
          <w:rFonts w:hint="eastAsia"/>
          <w:sz w:val="28"/>
          <w:szCs w:val="28"/>
        </w:rPr>
        <w:t>答對</w:t>
      </w:r>
      <w:r w:rsidR="00FC1D9B">
        <w:rPr>
          <w:rFonts w:hint="eastAsia"/>
          <w:sz w:val="28"/>
          <w:szCs w:val="28"/>
        </w:rPr>
        <w:t>1</w:t>
      </w:r>
      <w:proofErr w:type="gramStart"/>
      <w:r>
        <w:rPr>
          <w:rFonts w:hint="eastAsia"/>
          <w:sz w:val="28"/>
          <w:szCs w:val="28"/>
        </w:rPr>
        <w:t>格</w:t>
      </w:r>
      <w:r w:rsidR="00D45939">
        <w:rPr>
          <w:rFonts w:hint="eastAsia"/>
          <w:sz w:val="28"/>
          <w:szCs w:val="28"/>
        </w:rPr>
        <w:t>得</w:t>
      </w:r>
      <w:r w:rsidR="00D45939">
        <w:rPr>
          <w:rFonts w:hint="eastAsia"/>
          <w:sz w:val="28"/>
          <w:szCs w:val="28"/>
        </w:rPr>
        <w:t>3</w:t>
      </w:r>
      <w:r w:rsidR="00D45939">
        <w:rPr>
          <w:rFonts w:hint="eastAsia"/>
          <w:sz w:val="28"/>
          <w:szCs w:val="28"/>
        </w:rPr>
        <w:t>分</w:t>
      </w:r>
      <w:proofErr w:type="gramEnd"/>
      <w:r w:rsidR="00D45939">
        <w:rPr>
          <w:rFonts w:hint="eastAsia"/>
          <w:sz w:val="28"/>
          <w:szCs w:val="28"/>
        </w:rPr>
        <w:t>，總分</w:t>
      </w:r>
      <w:r w:rsidR="00D45939">
        <w:rPr>
          <w:rFonts w:hint="eastAsia"/>
          <w:sz w:val="28"/>
          <w:szCs w:val="28"/>
        </w:rPr>
        <w:t>100</w:t>
      </w:r>
      <w:r w:rsidR="00D45939">
        <w:rPr>
          <w:rFonts w:hint="eastAsia"/>
          <w:sz w:val="28"/>
          <w:szCs w:val="28"/>
        </w:rPr>
        <w:t>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2268"/>
        <w:gridCol w:w="357"/>
        <w:gridCol w:w="2268"/>
        <w:gridCol w:w="357"/>
        <w:gridCol w:w="2268"/>
        <w:gridCol w:w="357"/>
        <w:gridCol w:w="1432"/>
        <w:gridCol w:w="851"/>
        <w:gridCol w:w="340"/>
        <w:gridCol w:w="2268"/>
      </w:tblGrid>
      <w:tr w:rsidR="00FF2EFE" w:rsidRPr="009628CA" w:rsidTr="00A57016">
        <w:trPr>
          <w:trHeight w:val="58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82746A">
            <w:pPr>
              <w:snapToGrid w:val="0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82746A">
            <w:pPr>
              <w:snapToGrid w:val="0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82746A">
            <w:pPr>
              <w:snapToGrid w:val="0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4</w:t>
            </w:r>
          </w:p>
        </w:tc>
        <w:tc>
          <w:tcPr>
            <w:tcW w:w="2283" w:type="dxa"/>
            <w:gridSpan w:val="2"/>
            <w:shd w:val="clear" w:color="auto" w:fill="auto"/>
            <w:vAlign w:val="center"/>
          </w:tcPr>
          <w:p w:rsidR="0082746A" w:rsidRPr="009628CA" w:rsidRDefault="0082746A" w:rsidP="00D0271E">
            <w:pPr>
              <w:snapToGrid w:val="0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5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D0271E">
            <w:pPr>
              <w:snapToGrid w:val="0"/>
              <w:rPr>
                <w:rFonts w:ascii="細明體" w:eastAsia="細明體" w:hAnsi="細明體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8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6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D0271E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7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8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D0271E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9</w:t>
            </w:r>
          </w:p>
        </w:tc>
        <w:tc>
          <w:tcPr>
            <w:tcW w:w="2283" w:type="dxa"/>
            <w:gridSpan w:val="2"/>
            <w:shd w:val="clear" w:color="auto" w:fill="auto"/>
            <w:vAlign w:val="center"/>
          </w:tcPr>
          <w:p w:rsidR="0082746A" w:rsidRPr="009628CA" w:rsidRDefault="0082746A" w:rsidP="00D0271E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2746A" w:rsidRPr="009628CA" w:rsidRDefault="0082746A" w:rsidP="0082746A">
            <w:pPr>
              <w:snapToGrid w:val="0"/>
              <w:rPr>
                <w:color w:val="FF0000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8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2746A" w:rsidRPr="009628CA" w:rsidRDefault="0082746A" w:rsidP="00CB1E4C">
            <w:pPr>
              <w:snapToGrid w:val="0"/>
              <w:rPr>
                <w:color w:val="FF0000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11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12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13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D0345" w:rsidRPr="009628CA" w:rsidRDefault="00CD0345" w:rsidP="0082746A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14</w:t>
            </w:r>
          </w:p>
        </w:tc>
        <w:tc>
          <w:tcPr>
            <w:tcW w:w="2283" w:type="dxa"/>
            <w:gridSpan w:val="2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15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rPr>
                <w:color w:val="FF0000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1432" w:type="dxa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CD0345" w:rsidRPr="009628CA" w:rsidRDefault="00CD0345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D0345" w:rsidRPr="009628CA" w:rsidRDefault="00CD0345" w:rsidP="00CB1E4C">
            <w:pPr>
              <w:snapToGrid w:val="0"/>
              <w:rPr>
                <w:color w:val="FF0000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16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17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18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 w:val="restart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19</w:t>
            </w:r>
          </w:p>
        </w:tc>
        <w:tc>
          <w:tcPr>
            <w:tcW w:w="2283" w:type="dxa"/>
            <w:gridSpan w:val="2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 w:val="restart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jc w:val="center"/>
              <w:rPr>
                <w:rFonts w:ascii="細明體" w:eastAsia="細明體" w:hAnsi="細明體"/>
                <w:szCs w:val="24"/>
              </w:rPr>
            </w:pPr>
            <w:r w:rsidRPr="009628CA">
              <w:rPr>
                <w:rFonts w:ascii="細明體" w:eastAsia="細明體" w:hAnsi="細明體"/>
                <w:szCs w:val="24"/>
              </w:rPr>
              <w:t>20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0271E" w:rsidRPr="009628CA" w:rsidRDefault="00D0271E" w:rsidP="00CD0345">
            <w:pPr>
              <w:snapToGrid w:val="0"/>
              <w:rPr>
                <w:color w:val="FF0000"/>
                <w:szCs w:val="24"/>
              </w:rPr>
            </w:pPr>
          </w:p>
        </w:tc>
      </w:tr>
      <w:tr w:rsidR="00FF2EFE" w:rsidRPr="009628CA" w:rsidTr="00A57016">
        <w:trPr>
          <w:trHeight w:val="580"/>
        </w:trPr>
        <w:tc>
          <w:tcPr>
            <w:tcW w:w="360" w:type="dxa"/>
            <w:vMerge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57" w:type="dxa"/>
            <w:vMerge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83" w:type="dxa"/>
            <w:gridSpan w:val="2"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40" w:type="dxa"/>
            <w:vMerge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D0271E" w:rsidRPr="009628CA" w:rsidRDefault="00D0271E" w:rsidP="00CB1E4C">
            <w:pPr>
              <w:snapToGrid w:val="0"/>
              <w:rPr>
                <w:color w:val="FF0000"/>
                <w:szCs w:val="24"/>
              </w:rPr>
            </w:pPr>
          </w:p>
        </w:tc>
      </w:tr>
    </w:tbl>
    <w:p w:rsidR="00D45939" w:rsidRDefault="00D45939" w:rsidP="00EB54CD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="50" w:line="312" w:lineRule="auto"/>
        <w:ind w:left="454" w:hanging="454"/>
        <w:rPr>
          <w:rFonts w:eastAsia="標楷體"/>
          <w:color w:val="00008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1795"/>
        <w:gridCol w:w="425"/>
        <w:gridCol w:w="1701"/>
        <w:gridCol w:w="425"/>
        <w:gridCol w:w="2126"/>
        <w:gridCol w:w="426"/>
        <w:gridCol w:w="1559"/>
        <w:gridCol w:w="850"/>
        <w:gridCol w:w="426"/>
        <w:gridCol w:w="1984"/>
      </w:tblGrid>
      <w:tr w:rsidR="00D45939" w:rsidRPr="004F0641" w:rsidTr="004F0641">
        <w:trPr>
          <w:trHeight w:val="552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</w:t>
            </w:r>
          </w:p>
        </w:tc>
        <w:tc>
          <w:tcPr>
            <w:tcW w:w="1795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淬火設備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燒著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機械沖床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4</w:t>
            </w: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沖錘速度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5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常溫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</w:t>
            </w:r>
          </w:p>
        </w:tc>
      </w:tr>
      <w:tr w:rsidR="00D45939" w:rsidRPr="004F0641" w:rsidTr="004F0641">
        <w:trPr>
          <w:trHeight w:val="514"/>
        </w:trPr>
        <w:tc>
          <w:tcPr>
            <w:tcW w:w="3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恆溫正常化</w:t>
            </w: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磨耗</w:t>
            </w: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冷鍛</w:t>
            </w:r>
          </w:p>
        </w:tc>
        <w:tc>
          <w:tcPr>
            <w:tcW w:w="4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質量</w:t>
            </w:r>
          </w:p>
        </w:tc>
        <w:tc>
          <w:tcPr>
            <w:tcW w:w="4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接近常溫</w:t>
            </w:r>
          </w:p>
        </w:tc>
      </w:tr>
      <w:tr w:rsidR="00D45939" w:rsidRPr="004F0641" w:rsidTr="004F0641">
        <w:trPr>
          <w:trHeight w:val="55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6</w:t>
            </w:r>
          </w:p>
        </w:tc>
        <w:tc>
          <w:tcPr>
            <w:tcW w:w="1795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溫鍛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7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材料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8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熱套法</w:t>
            </w:r>
            <w:proofErr w:type="gramEnd"/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9</w:t>
            </w: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應力集中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熱鍛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</w:tr>
      <w:tr w:rsidR="00D45939" w:rsidRPr="004F0641" w:rsidTr="004F0641">
        <w:trPr>
          <w:trHeight w:val="512"/>
        </w:trPr>
        <w:tc>
          <w:tcPr>
            <w:tcW w:w="3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恆溫鍛造</w:t>
            </w: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28"/>
                <w:szCs w:val="28"/>
              </w:rPr>
            </w:pPr>
            <w:r w:rsidRPr="004F0641">
              <w:rPr>
                <w:rFonts w:hint="eastAsia"/>
                <w:color w:val="FF0000"/>
                <w:sz w:val="28"/>
                <w:szCs w:val="28"/>
              </w:rPr>
              <w:t>斜面壓入干涉法</w:t>
            </w:r>
          </w:p>
        </w:tc>
        <w:tc>
          <w:tcPr>
            <w:tcW w:w="4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半徑加大</w:t>
            </w:r>
          </w:p>
        </w:tc>
        <w:tc>
          <w:tcPr>
            <w:tcW w:w="4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冷鍛</w:t>
            </w:r>
          </w:p>
        </w:tc>
      </w:tr>
      <w:tr w:rsidR="00D45939" w:rsidRPr="004F0641" w:rsidTr="004F0641">
        <w:trPr>
          <w:trHeight w:val="55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11</w:t>
            </w:r>
          </w:p>
        </w:tc>
        <w:tc>
          <w:tcPr>
            <w:tcW w:w="179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挫曲</w:t>
            </w:r>
            <w:proofErr w:type="gramEnd"/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12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表面精密度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13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加工部位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14</w:t>
            </w: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1000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>°～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>1250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>°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15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鍛打機</w:t>
            </w:r>
            <w:proofErr w:type="gramEnd"/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</w:tr>
      <w:tr w:rsidR="00D45939" w:rsidRPr="004F0641" w:rsidTr="004F0641">
        <w:trPr>
          <w:trHeight w:val="550"/>
        </w:trPr>
        <w:tc>
          <w:tcPr>
            <w:tcW w:w="360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95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加工量</w:t>
            </w:r>
          </w:p>
        </w:tc>
        <w:tc>
          <w:tcPr>
            <w:tcW w:w="426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300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>°～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>500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>°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常溫</w:t>
            </w:r>
          </w:p>
        </w:tc>
        <w:tc>
          <w:tcPr>
            <w:tcW w:w="426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成形機</w:t>
            </w:r>
            <w:proofErr w:type="gramEnd"/>
          </w:p>
        </w:tc>
      </w:tr>
      <w:tr w:rsidR="00D45939" w:rsidRPr="004F0641" w:rsidTr="004F0641">
        <w:trPr>
          <w:trHeight w:val="550"/>
        </w:trPr>
        <w:tc>
          <w:tcPr>
            <w:tcW w:w="360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16</w:t>
            </w:r>
          </w:p>
        </w:tc>
        <w:tc>
          <w:tcPr>
            <w:tcW w:w="1795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1/3  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毛邊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18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沖剪面</w:t>
            </w:r>
            <w:proofErr w:type="gramEnd"/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19</w:t>
            </w: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慢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  <w:tc>
          <w:tcPr>
            <w:tcW w:w="426" w:type="dxa"/>
            <w:vMerge w:val="restart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center"/>
              <w:rPr>
                <w:rFonts w:ascii="細明體" w:eastAsia="細明體" w:hAnsi="細明體"/>
                <w:sz w:val="32"/>
                <w:szCs w:val="32"/>
              </w:rPr>
            </w:pPr>
            <w:r w:rsidRPr="004F0641">
              <w:rPr>
                <w:rFonts w:ascii="細明體" w:eastAsia="細明體" w:hAnsi="細明體"/>
                <w:sz w:val="32"/>
                <w:szCs w:val="32"/>
              </w:rPr>
              <w:t>20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再結晶溫度</w:t>
            </w:r>
            <w:r w:rsidRPr="004F0641">
              <w:rPr>
                <w:rFonts w:hint="eastAsia"/>
                <w:color w:val="FF0000"/>
                <w:sz w:val="32"/>
                <w:szCs w:val="32"/>
              </w:rPr>
              <w:t xml:space="preserve">  </w:t>
            </w:r>
          </w:p>
        </w:tc>
      </w:tr>
      <w:tr w:rsidR="00D45939" w:rsidRPr="004F0641" w:rsidTr="004F0641">
        <w:trPr>
          <w:trHeight w:val="522"/>
        </w:trPr>
        <w:tc>
          <w:tcPr>
            <w:tcW w:w="360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right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1/2</w:t>
            </w:r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right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塌邊</w:t>
            </w:r>
            <w:proofErr w:type="gramEnd"/>
          </w:p>
        </w:tc>
        <w:tc>
          <w:tcPr>
            <w:tcW w:w="425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right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126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</w:p>
        </w:tc>
        <w:tc>
          <w:tcPr>
            <w:tcW w:w="426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right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r w:rsidRPr="004F0641">
              <w:rPr>
                <w:rFonts w:hint="eastAsia"/>
                <w:color w:val="FF0000"/>
                <w:sz w:val="32"/>
                <w:szCs w:val="32"/>
              </w:rPr>
              <w:t>多樣少量</w:t>
            </w:r>
          </w:p>
        </w:tc>
        <w:tc>
          <w:tcPr>
            <w:tcW w:w="426" w:type="dxa"/>
            <w:vMerge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jc w:val="right"/>
              <w:rPr>
                <w:rFonts w:ascii="細明體" w:eastAsia="細明體" w:hAnsi="細明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D45939" w:rsidRPr="004F0641" w:rsidRDefault="00D45939" w:rsidP="00037B4D">
            <w:pPr>
              <w:snapToGrid w:val="0"/>
              <w:rPr>
                <w:color w:val="FF0000"/>
                <w:sz w:val="32"/>
                <w:szCs w:val="32"/>
              </w:rPr>
            </w:pPr>
            <w:proofErr w:type="gramStart"/>
            <w:r w:rsidRPr="004F0641">
              <w:rPr>
                <w:rFonts w:hint="eastAsia"/>
                <w:color w:val="FF0000"/>
                <w:sz w:val="32"/>
                <w:szCs w:val="32"/>
              </w:rPr>
              <w:t>固相線</w:t>
            </w:r>
            <w:proofErr w:type="gramEnd"/>
            <w:r w:rsidRPr="004F0641">
              <w:rPr>
                <w:rFonts w:hint="eastAsia"/>
                <w:color w:val="FF0000"/>
                <w:sz w:val="32"/>
                <w:szCs w:val="32"/>
              </w:rPr>
              <w:t>溫度</w:t>
            </w:r>
          </w:p>
        </w:tc>
      </w:tr>
    </w:tbl>
    <w:p w:rsidR="00733E3B" w:rsidRPr="00EB54CD" w:rsidRDefault="00EB54CD" w:rsidP="00EB54CD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="50" w:line="312" w:lineRule="auto"/>
        <w:ind w:left="454" w:hanging="454"/>
        <w:rPr>
          <w:sz w:val="28"/>
          <w:szCs w:val="28"/>
        </w:rPr>
      </w:pPr>
      <w:r w:rsidRPr="00EB54CD">
        <w:rPr>
          <w:rFonts w:eastAsia="標楷體" w:hint="eastAsia"/>
          <w:vanish/>
          <w:color w:val="000080"/>
          <w:sz w:val="28"/>
          <w:szCs w:val="28"/>
        </w:rPr>
        <w:t xml:space="preserve"> </w:t>
      </w:r>
      <w:r w:rsidR="00733E3B" w:rsidRPr="00EB54CD">
        <w:rPr>
          <w:rFonts w:eastAsia="標楷體" w:hint="eastAsia"/>
          <w:vanish/>
          <w:color w:val="000080"/>
          <w:sz w:val="28"/>
          <w:szCs w:val="28"/>
        </w:rPr>
        <w:t>(</w:t>
      </w:r>
      <w:r w:rsidR="00733E3B" w:rsidRPr="00EB54CD">
        <w:rPr>
          <w:rFonts w:eastAsia="標楷體" w:hint="eastAsia"/>
          <w:vanish/>
          <w:color w:val="000080"/>
          <w:sz w:val="28"/>
          <w:szCs w:val="28"/>
        </w:rPr>
        <w:t>出處：</w:t>
      </w:r>
      <w:r w:rsidR="00733E3B" w:rsidRPr="00EB54CD">
        <w:rPr>
          <w:rFonts w:eastAsia="標楷體" w:hint="eastAsia"/>
          <w:vanish/>
          <w:color w:val="000080"/>
          <w:sz w:val="28"/>
          <w:szCs w:val="28"/>
        </w:rPr>
        <w:t>Ch1)</w:t>
      </w:r>
    </w:p>
    <w:sectPr w:rsidR="00733E3B" w:rsidRPr="00EB54CD" w:rsidSect="00C24E68">
      <w:head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232" w:rsidRDefault="00411232">
      <w:r>
        <w:separator/>
      </w:r>
    </w:p>
  </w:endnote>
  <w:endnote w:type="continuationSeparator" w:id="0">
    <w:p w:rsidR="00411232" w:rsidRDefault="00411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232" w:rsidRDefault="00411232">
      <w:r>
        <w:separator/>
      </w:r>
    </w:p>
  </w:footnote>
  <w:footnote w:type="continuationSeparator" w:id="0">
    <w:p w:rsidR="00411232" w:rsidRDefault="004112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171477" w:rsidP="00B375A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B375A9">
            <w:rPr>
              <w:rFonts w:ascii="新細明體" w:hAnsi="新細明體" w:hint="eastAsia"/>
              <w:sz w:val="28"/>
            </w:rPr>
            <w:t>5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EB54CD">
            <w:rPr>
              <w:rFonts w:ascii="新細明體" w:hAnsi="新細明體" w:hint="eastAsia"/>
              <w:sz w:val="28"/>
            </w:rPr>
            <w:t>2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 w:rsidR="008310E7">
            <w:rPr>
              <w:rFonts w:ascii="新細明體" w:hAnsi="新細明體" w:hint="eastAsia"/>
              <w:sz w:val="28"/>
            </w:rPr>
            <w:t xml:space="preserve"> </w:t>
          </w:r>
          <w:r w:rsidR="00DA19F5">
            <w:rPr>
              <w:rFonts w:ascii="新細明體" w:hAnsi="新細明體" w:hint="eastAsia"/>
              <w:sz w:val="28"/>
            </w:rPr>
            <w:t>第一次段考</w:t>
          </w:r>
          <w:r w:rsidR="001F4592">
            <w:rPr>
              <w:rFonts w:ascii="新細明體" w:hAnsi="新細明體" w:hint="eastAsia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模具概論</w:t>
          </w:r>
          <w:r w:rsidR="00EB54CD">
            <w:rPr>
              <w:rFonts w:ascii="新細明體" w:hAnsi="新細明體" w:hint="eastAsia"/>
              <w:sz w:val="24"/>
            </w:rPr>
            <w:t>II</w:t>
          </w:r>
          <w:r>
            <w:rPr>
              <w:rFonts w:ascii="新細明體" w:hAnsi="新細明體" w:hint="eastAsia"/>
              <w:sz w:val="24"/>
            </w:rPr>
            <w:t>I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DA19F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3887"/>
    <w:rsid w:val="00054165"/>
    <w:rsid w:val="000D2197"/>
    <w:rsid w:val="000F0A5C"/>
    <w:rsid w:val="000F31AA"/>
    <w:rsid w:val="001075A0"/>
    <w:rsid w:val="00171477"/>
    <w:rsid w:val="001808BF"/>
    <w:rsid w:val="001E715E"/>
    <w:rsid w:val="001F4592"/>
    <w:rsid w:val="00201BAD"/>
    <w:rsid w:val="002332A1"/>
    <w:rsid w:val="002D166C"/>
    <w:rsid w:val="002D3E06"/>
    <w:rsid w:val="0031096C"/>
    <w:rsid w:val="003118DE"/>
    <w:rsid w:val="00321D20"/>
    <w:rsid w:val="00411232"/>
    <w:rsid w:val="00433CD3"/>
    <w:rsid w:val="004949D1"/>
    <w:rsid w:val="0049676D"/>
    <w:rsid w:val="004B4D2C"/>
    <w:rsid w:val="004C48F2"/>
    <w:rsid w:val="004C4C51"/>
    <w:rsid w:val="004C5073"/>
    <w:rsid w:val="004F0641"/>
    <w:rsid w:val="00586C60"/>
    <w:rsid w:val="00622DE9"/>
    <w:rsid w:val="006362E9"/>
    <w:rsid w:val="00677FFB"/>
    <w:rsid w:val="00691574"/>
    <w:rsid w:val="00694CF9"/>
    <w:rsid w:val="006C3973"/>
    <w:rsid w:val="00733E3B"/>
    <w:rsid w:val="00733E8F"/>
    <w:rsid w:val="007936AA"/>
    <w:rsid w:val="007C18C2"/>
    <w:rsid w:val="00827253"/>
    <w:rsid w:val="0082746A"/>
    <w:rsid w:val="008310E7"/>
    <w:rsid w:val="0084740C"/>
    <w:rsid w:val="00852BB2"/>
    <w:rsid w:val="008566FA"/>
    <w:rsid w:val="00871AA4"/>
    <w:rsid w:val="00873971"/>
    <w:rsid w:val="008A249A"/>
    <w:rsid w:val="008C62F3"/>
    <w:rsid w:val="00927471"/>
    <w:rsid w:val="00951974"/>
    <w:rsid w:val="009628CA"/>
    <w:rsid w:val="00991E9B"/>
    <w:rsid w:val="009D2548"/>
    <w:rsid w:val="00A57016"/>
    <w:rsid w:val="00A91D23"/>
    <w:rsid w:val="00AB4F1C"/>
    <w:rsid w:val="00B375A9"/>
    <w:rsid w:val="00BA0A89"/>
    <w:rsid w:val="00BA6EE6"/>
    <w:rsid w:val="00BB5301"/>
    <w:rsid w:val="00C16C2A"/>
    <w:rsid w:val="00C24E68"/>
    <w:rsid w:val="00C678DC"/>
    <w:rsid w:val="00CC01EE"/>
    <w:rsid w:val="00CC4881"/>
    <w:rsid w:val="00CD0345"/>
    <w:rsid w:val="00CE3CF4"/>
    <w:rsid w:val="00CF3AA4"/>
    <w:rsid w:val="00D0271E"/>
    <w:rsid w:val="00D45939"/>
    <w:rsid w:val="00D821C6"/>
    <w:rsid w:val="00DA19F5"/>
    <w:rsid w:val="00DF57E7"/>
    <w:rsid w:val="00DF6967"/>
    <w:rsid w:val="00DF75B8"/>
    <w:rsid w:val="00E052B0"/>
    <w:rsid w:val="00E92C8F"/>
    <w:rsid w:val="00E9451A"/>
    <w:rsid w:val="00EA2306"/>
    <w:rsid w:val="00EA67F7"/>
    <w:rsid w:val="00EB54CD"/>
    <w:rsid w:val="00ED2E6D"/>
    <w:rsid w:val="00F17AAE"/>
    <w:rsid w:val="00F336FE"/>
    <w:rsid w:val="00F80E1E"/>
    <w:rsid w:val="00F871BC"/>
    <w:rsid w:val="00F94410"/>
    <w:rsid w:val="00FB36FB"/>
    <w:rsid w:val="00FC1D9B"/>
    <w:rsid w:val="00FF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2E2A3F3-0A3B-480A-92F1-D1BFFCE1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2388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02388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023887"/>
  </w:style>
  <w:style w:type="paragraph" w:styleId="a6">
    <w:name w:val="Balloon Text"/>
    <w:basedOn w:val="a"/>
    <w:link w:val="a7"/>
    <w:semiHidden/>
    <w:unhideWhenUsed/>
    <w:rsid w:val="00694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694CF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A23C2F-B5E8-4EBA-94AF-EB3508E6C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>microsoft</Company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2017-03-15T06:10:00Z</cp:lastPrinted>
  <dcterms:created xsi:type="dcterms:W3CDTF">2017-03-15T06:13:00Z</dcterms:created>
  <dcterms:modified xsi:type="dcterms:W3CDTF">2017-03-15T06:13:00Z</dcterms:modified>
</cp:coreProperties>
</file>