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355"/>
        <w:gridCol w:w="1276"/>
        <w:gridCol w:w="1418"/>
        <w:gridCol w:w="1004"/>
        <w:gridCol w:w="679"/>
        <w:gridCol w:w="1409"/>
        <w:gridCol w:w="1210"/>
      </w:tblGrid>
      <w:tr w:rsidR="002F2268" w:rsidTr="008924EA">
        <w:trPr>
          <w:cantSplit/>
          <w:trHeight w:val="510"/>
          <w:jc w:val="center"/>
        </w:trPr>
        <w:tc>
          <w:tcPr>
            <w:tcW w:w="9153" w:type="dxa"/>
            <w:gridSpan w:val="8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532F9A">
              <w:rPr>
                <w:rFonts w:ascii="新細明體" w:hAnsi="新細明體" w:hint="eastAsia"/>
                <w:sz w:val="28"/>
              </w:rPr>
              <w:t>2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583141">
              <w:rPr>
                <w:rFonts w:ascii="新細明體" w:hAnsi="新細明體" w:hint="eastAsia"/>
                <w:color w:val="FF0000"/>
                <w:sz w:val="28"/>
              </w:rPr>
              <w:t>高二競試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</w:tr>
      <w:tr w:rsidR="002F2268" w:rsidTr="008924EA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355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會計學</w:t>
            </w:r>
          </w:p>
        </w:tc>
        <w:tc>
          <w:tcPr>
            <w:tcW w:w="1276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1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1004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140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10" w:type="dxa"/>
            <w:vAlign w:val="center"/>
          </w:tcPr>
          <w:p w:rsidR="002F2268" w:rsidRDefault="002F2268" w:rsidP="006A13E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</w:tr>
      <w:tr w:rsidR="002F2268" w:rsidTr="008924EA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355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276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41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004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79" w:type="dxa"/>
            <w:vAlign w:val="center"/>
          </w:tcPr>
          <w:p w:rsidR="002F2268" w:rsidRPr="00DE6789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40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  <w:tc>
          <w:tcPr>
            <w:tcW w:w="1210" w:type="dxa"/>
            <w:vAlign w:val="center"/>
          </w:tcPr>
          <w:p w:rsidR="002F2268" w:rsidRDefault="002F2268" w:rsidP="006A13E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4299B" w:rsidRDefault="00532F9A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>
        <w:rPr>
          <w:rFonts w:eastAsia="細明體" w:hint="eastAsia"/>
          <w:b/>
          <w:color w:val="000000"/>
          <w:szCs w:val="24"/>
          <w:shd w:val="clear" w:color="auto" w:fill="FFFFFF"/>
        </w:rPr>
        <w:t>※可使用計算機，試題不用收回</w:t>
      </w:r>
      <w:r w:rsidR="00E4299B">
        <w:rPr>
          <w:rFonts w:eastAsia="細明體" w:hint="eastAsia"/>
          <w:b/>
          <w:color w:val="000000"/>
          <w:szCs w:val="24"/>
          <w:shd w:val="clear" w:color="auto" w:fill="FFFFFF"/>
        </w:rPr>
        <w:t>。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1.</w:t>
      </w:r>
      <w:r w:rsidRPr="00890D5F">
        <w:rPr>
          <w:rFonts w:eastAsia="細明體" w:hint="eastAsia"/>
          <w:szCs w:val="24"/>
        </w:rPr>
        <w:t>台北公司今年</w:t>
      </w:r>
      <w:r w:rsidRPr="00890D5F">
        <w:rPr>
          <w:rFonts w:eastAsia="細明體" w:hint="eastAsia"/>
          <w:szCs w:val="24"/>
        </w:rPr>
        <w:t>3</w:t>
      </w:r>
      <w:r w:rsidRPr="00890D5F">
        <w:rPr>
          <w:rFonts w:eastAsia="細明體" w:hint="eastAsia"/>
          <w:szCs w:val="24"/>
        </w:rPr>
        <w:t>月購入信義公司普通股</w:t>
      </w:r>
      <w:r w:rsidRPr="00890D5F">
        <w:rPr>
          <w:rFonts w:eastAsia="細明體" w:hint="eastAsia"/>
          <w:szCs w:val="24"/>
        </w:rPr>
        <w:t>20,000</w:t>
      </w:r>
      <w:r w:rsidRPr="00890D5F">
        <w:rPr>
          <w:rFonts w:eastAsia="細明體" w:hint="eastAsia"/>
          <w:szCs w:val="24"/>
        </w:rPr>
        <w:t>股</w:t>
      </w:r>
      <w:r w:rsidRPr="00890D5F">
        <w:rPr>
          <w:rFonts w:eastAsia="細明體" w:hint="eastAsia"/>
          <w:szCs w:val="24"/>
        </w:rPr>
        <w:t>(</w:t>
      </w:r>
      <w:r w:rsidRPr="00890D5F">
        <w:rPr>
          <w:rFonts w:eastAsia="細明體" w:hint="eastAsia"/>
          <w:szCs w:val="24"/>
        </w:rPr>
        <w:t>每股面額</w:t>
      </w:r>
      <w:r w:rsidRPr="00890D5F">
        <w:rPr>
          <w:rFonts w:eastAsia="細明體" w:hint="eastAsia"/>
          <w:szCs w:val="24"/>
        </w:rPr>
        <w:t>$10)</w:t>
      </w:r>
      <w:r w:rsidRPr="00890D5F">
        <w:rPr>
          <w:rFonts w:eastAsia="細明體" w:hint="eastAsia"/>
          <w:szCs w:val="24"/>
        </w:rPr>
        <w:t>，</w:t>
      </w:r>
      <w:proofErr w:type="gramStart"/>
      <w:r w:rsidRPr="00890D5F">
        <w:rPr>
          <w:rFonts w:eastAsia="細明體" w:hint="eastAsia"/>
          <w:szCs w:val="24"/>
        </w:rPr>
        <w:t>每股購價</w:t>
      </w:r>
      <w:proofErr w:type="gramEnd"/>
      <w:r w:rsidRPr="00890D5F">
        <w:rPr>
          <w:rFonts w:eastAsia="細明體" w:hint="eastAsia"/>
          <w:szCs w:val="24"/>
        </w:rPr>
        <w:t>$30</w:t>
      </w:r>
      <w:r w:rsidRPr="00890D5F">
        <w:rPr>
          <w:rFonts w:eastAsia="細明體" w:hint="eastAsia"/>
          <w:szCs w:val="24"/>
        </w:rPr>
        <w:t>，作為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透過其他綜合損益按公允價值衡量之金融資產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，</w:t>
      </w:r>
      <w:r w:rsidRPr="00890D5F">
        <w:rPr>
          <w:rFonts w:eastAsia="細明體" w:hint="eastAsia"/>
          <w:szCs w:val="24"/>
        </w:rPr>
        <w:t>4</w:t>
      </w:r>
      <w:r w:rsidRPr="00890D5F">
        <w:rPr>
          <w:rFonts w:eastAsia="細明體" w:hint="eastAsia"/>
          <w:szCs w:val="24"/>
        </w:rPr>
        <w:t>月初曾收到現金股利每股</w:t>
      </w:r>
      <w:r w:rsidRPr="00890D5F">
        <w:rPr>
          <w:rFonts w:eastAsia="細明體" w:hint="eastAsia"/>
          <w:szCs w:val="24"/>
        </w:rPr>
        <w:t>$2</w:t>
      </w:r>
      <w:r w:rsidRPr="00890D5F">
        <w:rPr>
          <w:rFonts w:eastAsia="細明體" w:hint="eastAsia"/>
          <w:szCs w:val="24"/>
        </w:rPr>
        <w:t>，並於</w:t>
      </w:r>
      <w:r w:rsidRPr="00890D5F">
        <w:rPr>
          <w:rFonts w:eastAsia="細明體" w:hint="eastAsia"/>
          <w:szCs w:val="24"/>
        </w:rPr>
        <w:t>7</w:t>
      </w:r>
      <w:r w:rsidRPr="00890D5F">
        <w:rPr>
          <w:rFonts w:eastAsia="細明體" w:hint="eastAsia"/>
          <w:szCs w:val="24"/>
        </w:rPr>
        <w:t>月初全部出售，每股售價</w:t>
      </w:r>
      <w:r w:rsidRPr="00890D5F">
        <w:rPr>
          <w:rFonts w:eastAsia="細明體" w:hint="eastAsia"/>
          <w:szCs w:val="24"/>
        </w:rPr>
        <w:t>$35</w:t>
      </w:r>
      <w:r w:rsidRPr="00890D5F">
        <w:rPr>
          <w:rFonts w:eastAsia="細明體" w:hint="eastAsia"/>
          <w:szCs w:val="24"/>
        </w:rPr>
        <w:t>，另付交易稅</w:t>
      </w:r>
      <w:r w:rsidRPr="00890D5F">
        <w:rPr>
          <w:rFonts w:eastAsia="細明體" w:hint="eastAsia"/>
          <w:szCs w:val="24"/>
        </w:rPr>
        <w:t>$1,000</w:t>
      </w:r>
      <w:r w:rsidRPr="00890D5F">
        <w:rPr>
          <w:rFonts w:eastAsia="細明體" w:hint="eastAsia"/>
          <w:szCs w:val="24"/>
        </w:rPr>
        <w:t>，則台北公司此出售之處分分錄</w:t>
      </w:r>
      <w:proofErr w:type="gramStart"/>
      <w:r w:rsidRPr="00890D5F">
        <w:rPr>
          <w:rFonts w:eastAsia="細明體" w:hint="eastAsia"/>
          <w:szCs w:val="24"/>
        </w:rPr>
        <w:t>應貸記</w:t>
      </w:r>
      <w:proofErr w:type="gramEnd"/>
      <w:r w:rsidRPr="00890D5F">
        <w:rPr>
          <w:rFonts w:eastAsia="細明體" w:hint="eastAsia"/>
          <w:szCs w:val="24"/>
        </w:rPr>
        <w:t>「權益工具投資之損益」數額為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$99,000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$141,000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$139,000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$140,000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eastAsia="細明體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 xml:space="preserve"> 2.</w:t>
      </w:r>
      <w:r w:rsidRPr="00890D5F">
        <w:rPr>
          <w:rFonts w:eastAsia="細明體" w:hint="eastAsia"/>
          <w:szCs w:val="24"/>
        </w:rPr>
        <w:t>01</w:t>
      </w:r>
      <w:r w:rsidRPr="00890D5F">
        <w:rPr>
          <w:rFonts w:eastAsia="細明體" w:hint="eastAsia"/>
          <w:szCs w:val="24"/>
        </w:rPr>
        <w:t>年初購入甲公司普通股</w:t>
      </w:r>
      <w:r w:rsidRPr="00890D5F">
        <w:rPr>
          <w:rFonts w:eastAsia="細明體" w:hint="eastAsia"/>
          <w:szCs w:val="24"/>
        </w:rPr>
        <w:t>10,000</w:t>
      </w:r>
      <w:r w:rsidRPr="00890D5F">
        <w:rPr>
          <w:rFonts w:eastAsia="細明體" w:hint="eastAsia"/>
          <w:szCs w:val="24"/>
        </w:rPr>
        <w:t>股作「</w:t>
      </w:r>
      <w:proofErr w:type="gramStart"/>
      <w:r w:rsidRPr="00890D5F">
        <w:rPr>
          <w:rFonts w:eastAsia="細明體" w:hint="eastAsia"/>
          <w:szCs w:val="24"/>
        </w:rPr>
        <w:t>持有供交易之金</w:t>
      </w:r>
      <w:proofErr w:type="gramEnd"/>
      <w:r w:rsidRPr="00890D5F">
        <w:rPr>
          <w:rFonts w:eastAsia="細明體" w:hint="eastAsia"/>
          <w:szCs w:val="24"/>
        </w:rPr>
        <w:t>融資產」，購價</w:t>
      </w:r>
      <w:r w:rsidRPr="00890D5F">
        <w:rPr>
          <w:rFonts w:eastAsia="細明體" w:hint="eastAsia"/>
          <w:szCs w:val="24"/>
        </w:rPr>
        <w:t>$400,000</w:t>
      </w:r>
      <w:r w:rsidRPr="00890D5F">
        <w:rPr>
          <w:rFonts w:eastAsia="細明體" w:hint="eastAsia"/>
          <w:szCs w:val="24"/>
        </w:rPr>
        <w:t>，</w:t>
      </w:r>
      <w:r w:rsidRPr="00890D5F">
        <w:rPr>
          <w:rFonts w:eastAsia="細明體" w:hint="eastAsia"/>
          <w:szCs w:val="24"/>
        </w:rPr>
        <w:t>01</w:t>
      </w:r>
      <w:r w:rsidRPr="00890D5F">
        <w:rPr>
          <w:rFonts w:eastAsia="細明體" w:hint="eastAsia"/>
          <w:szCs w:val="24"/>
        </w:rPr>
        <w:t>年中收到現金股利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 w:hint="eastAsia"/>
          <w:szCs w:val="24"/>
        </w:rPr>
        <w:t>，</w:t>
      </w:r>
      <w:r w:rsidRPr="00890D5F">
        <w:rPr>
          <w:rFonts w:eastAsia="細明體" w:hint="eastAsia"/>
          <w:szCs w:val="24"/>
        </w:rPr>
        <w:t>01</w:t>
      </w:r>
      <w:r w:rsidRPr="00890D5F">
        <w:rPr>
          <w:rFonts w:eastAsia="細明體" w:hint="eastAsia"/>
          <w:szCs w:val="24"/>
        </w:rPr>
        <w:t>年底甲公司普通股公允價值</w:t>
      </w:r>
      <w:r w:rsidRPr="00890D5F">
        <w:rPr>
          <w:rFonts w:eastAsia="細明體" w:hint="eastAsia"/>
          <w:szCs w:val="24"/>
        </w:rPr>
        <w:t>$480,000</w:t>
      </w:r>
      <w:r w:rsidRPr="00890D5F">
        <w:rPr>
          <w:rFonts w:eastAsia="細明體" w:hint="eastAsia"/>
          <w:szCs w:val="24"/>
        </w:rPr>
        <w:t>，</w:t>
      </w:r>
      <w:r w:rsidRPr="00890D5F">
        <w:rPr>
          <w:rFonts w:eastAsia="細明體" w:hint="eastAsia"/>
          <w:szCs w:val="24"/>
        </w:rPr>
        <w:t>02</w:t>
      </w:r>
      <w:r w:rsidRPr="00890D5F">
        <w:rPr>
          <w:rFonts w:eastAsia="細明體" w:hint="eastAsia"/>
          <w:szCs w:val="24"/>
        </w:rPr>
        <w:t>年中收到現金股利</w:t>
      </w:r>
      <w:r w:rsidRPr="00890D5F">
        <w:rPr>
          <w:rFonts w:eastAsia="細明體" w:hint="eastAsia"/>
          <w:szCs w:val="24"/>
        </w:rPr>
        <w:t>$5,000</w:t>
      </w:r>
      <w:r w:rsidRPr="00890D5F">
        <w:rPr>
          <w:rFonts w:eastAsia="細明體" w:hint="eastAsia"/>
          <w:szCs w:val="24"/>
        </w:rPr>
        <w:t>，</w:t>
      </w:r>
      <w:r w:rsidRPr="00890D5F">
        <w:rPr>
          <w:rFonts w:eastAsia="細明體" w:hint="eastAsia"/>
          <w:szCs w:val="24"/>
        </w:rPr>
        <w:t>02</w:t>
      </w:r>
      <w:r w:rsidRPr="00890D5F">
        <w:rPr>
          <w:rFonts w:eastAsia="細明體" w:hint="eastAsia"/>
          <w:szCs w:val="24"/>
        </w:rPr>
        <w:t>年底甲公司普通股公允價值</w:t>
      </w:r>
      <w:r w:rsidRPr="00890D5F">
        <w:rPr>
          <w:rFonts w:eastAsia="細明體" w:hint="eastAsia"/>
          <w:szCs w:val="24"/>
        </w:rPr>
        <w:t>$450,000</w:t>
      </w:r>
      <w:r w:rsidRPr="00890D5F">
        <w:rPr>
          <w:rFonts w:eastAsia="細明體" w:hint="eastAsia"/>
          <w:szCs w:val="24"/>
        </w:rPr>
        <w:t>，則</w:t>
      </w:r>
      <w:r w:rsidRPr="00890D5F">
        <w:rPr>
          <w:rFonts w:eastAsia="細明體" w:hint="eastAsia"/>
          <w:szCs w:val="24"/>
        </w:rPr>
        <w:t>02</w:t>
      </w:r>
      <w:r w:rsidRPr="00890D5F">
        <w:rPr>
          <w:rFonts w:eastAsia="細明體" w:hint="eastAsia"/>
          <w:szCs w:val="24"/>
        </w:rPr>
        <w:t>年底此投資於資產負債表的餘額應為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$400,000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$480,000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$420,000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$450,000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eastAsia="細明體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3.</w:t>
      </w:r>
      <w:r w:rsidRPr="00890D5F">
        <w:rPr>
          <w:rFonts w:eastAsia="細明體" w:hint="eastAsia"/>
          <w:szCs w:val="24"/>
        </w:rPr>
        <w:t>承上題，則</w:t>
      </w:r>
      <w:r w:rsidRPr="00890D5F">
        <w:rPr>
          <w:rFonts w:eastAsia="細明體" w:hint="eastAsia"/>
          <w:szCs w:val="24"/>
        </w:rPr>
        <w:t>02</w:t>
      </w:r>
      <w:r w:rsidRPr="00890D5F">
        <w:rPr>
          <w:rFonts w:eastAsia="細明體" w:hint="eastAsia"/>
          <w:szCs w:val="24"/>
        </w:rPr>
        <w:t>年底此投資於綜合損益表的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本期損益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影響數應為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ascii="細明體" w:eastAsia="細明體" w:hAnsi="細明體" w:hint="eastAsia"/>
          <w:color w:val="000000"/>
          <w:szCs w:val="24"/>
        </w:rPr>
        <w:t>增加</w:t>
      </w:r>
      <w:r w:rsidRPr="00890D5F">
        <w:rPr>
          <w:rFonts w:eastAsia="細明體" w:hint="eastAsia"/>
          <w:szCs w:val="24"/>
        </w:rPr>
        <w:t>$5,000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ascii="細明體" w:eastAsia="細明體" w:hAnsi="細明體" w:hint="eastAsia"/>
          <w:color w:val="000000"/>
          <w:szCs w:val="24"/>
        </w:rPr>
        <w:t>增加</w:t>
      </w:r>
      <w:r w:rsidRPr="00890D5F">
        <w:rPr>
          <w:rFonts w:eastAsia="細明體" w:hint="eastAsia"/>
          <w:szCs w:val="24"/>
        </w:rPr>
        <w:t>$50,000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ascii="細明體" w:eastAsia="細明體" w:hAnsi="細明體" w:hint="eastAsia"/>
          <w:color w:val="000000"/>
          <w:szCs w:val="24"/>
        </w:rPr>
        <w:t>減少</w:t>
      </w:r>
      <w:r w:rsidRPr="00890D5F">
        <w:rPr>
          <w:rFonts w:eastAsia="細明體" w:hint="eastAsia"/>
          <w:szCs w:val="24"/>
        </w:rPr>
        <w:t>$30,000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ascii="細明體" w:eastAsia="細明體" w:hAnsi="細明體" w:hint="eastAsia"/>
          <w:color w:val="000000"/>
          <w:szCs w:val="24"/>
        </w:rPr>
        <w:t>減少</w:t>
      </w:r>
      <w:r w:rsidRPr="00890D5F">
        <w:rPr>
          <w:rFonts w:eastAsia="細明體" w:hint="eastAsia"/>
          <w:szCs w:val="24"/>
        </w:rPr>
        <w:t>$25,000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4.</w:t>
      </w:r>
      <w:r w:rsidRPr="00890D5F">
        <w:rPr>
          <w:rFonts w:ascii="細明體" w:eastAsia="細明體" w:hAnsi="細明體" w:hint="eastAsia"/>
          <w:color w:val="000000"/>
          <w:szCs w:val="24"/>
        </w:rPr>
        <w:t>承上題，02年底評價後，</w:t>
      </w:r>
      <w:r w:rsidRPr="00890D5F">
        <w:rPr>
          <w:rFonts w:eastAsia="細明體" w:hint="eastAsia"/>
          <w:szCs w:val="24"/>
        </w:rPr>
        <w:t>「</w:t>
      </w:r>
      <w:proofErr w:type="gramStart"/>
      <w:r w:rsidRPr="00890D5F">
        <w:rPr>
          <w:rFonts w:eastAsia="細明體" w:hint="eastAsia"/>
          <w:szCs w:val="24"/>
        </w:rPr>
        <w:t>持有供交易之金</w:t>
      </w:r>
      <w:proofErr w:type="gramEnd"/>
      <w:r w:rsidRPr="00890D5F">
        <w:rPr>
          <w:rFonts w:eastAsia="細明體" w:hint="eastAsia"/>
          <w:szCs w:val="24"/>
        </w:rPr>
        <w:t>融資產評價調整」餘額為何？</w:t>
      </w:r>
      <w:r w:rsidRPr="00890D5F">
        <w:rPr>
          <w:rFonts w:ascii="細明體" w:eastAsia="細明體" w:hAnsi="細明體"/>
          <w:color w:val="000000"/>
          <w:szCs w:val="24"/>
        </w:rPr>
        <w:t xml:space="preserve">(A) </w:t>
      </w:r>
      <w:proofErr w:type="gramStart"/>
      <w:r w:rsidRPr="00890D5F">
        <w:rPr>
          <w:rFonts w:ascii="細明體" w:eastAsia="細明體" w:hAnsi="細明體" w:hint="eastAsia"/>
          <w:color w:val="000000"/>
          <w:szCs w:val="24"/>
        </w:rPr>
        <w:t>借餘</w:t>
      </w:r>
      <w:proofErr w:type="gramEnd"/>
      <w:r w:rsidRPr="00890D5F">
        <w:rPr>
          <w:rFonts w:eastAsia="細明體" w:hint="eastAsia"/>
          <w:szCs w:val="24"/>
        </w:rPr>
        <w:t>$30,000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proofErr w:type="gramStart"/>
      <w:r w:rsidRPr="00890D5F">
        <w:rPr>
          <w:rFonts w:ascii="細明體" w:eastAsia="細明體" w:hAnsi="細明體" w:hint="eastAsia"/>
          <w:color w:val="000000"/>
          <w:szCs w:val="24"/>
        </w:rPr>
        <w:t>貸餘</w:t>
      </w:r>
      <w:proofErr w:type="gramEnd"/>
      <w:r w:rsidRPr="00890D5F">
        <w:rPr>
          <w:rFonts w:eastAsia="細明體" w:hint="eastAsia"/>
          <w:szCs w:val="24"/>
        </w:rPr>
        <w:t>$30,000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proofErr w:type="gramStart"/>
      <w:r w:rsidRPr="00890D5F">
        <w:rPr>
          <w:rFonts w:ascii="細明體" w:eastAsia="細明體" w:hAnsi="細明體" w:hint="eastAsia"/>
          <w:color w:val="000000"/>
          <w:szCs w:val="24"/>
        </w:rPr>
        <w:t>借餘</w:t>
      </w:r>
      <w:proofErr w:type="gramEnd"/>
      <w:r w:rsidRPr="00890D5F">
        <w:rPr>
          <w:rFonts w:eastAsia="細明體" w:hint="eastAsia"/>
          <w:szCs w:val="24"/>
        </w:rPr>
        <w:t>$50,000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proofErr w:type="gramStart"/>
      <w:r w:rsidRPr="00890D5F">
        <w:rPr>
          <w:rFonts w:ascii="細明體" w:eastAsia="細明體" w:hAnsi="細明體" w:hint="eastAsia"/>
          <w:color w:val="000000"/>
          <w:szCs w:val="24"/>
        </w:rPr>
        <w:t>貸餘</w:t>
      </w:r>
      <w:proofErr w:type="gramEnd"/>
      <w:r w:rsidRPr="00890D5F">
        <w:rPr>
          <w:rFonts w:eastAsia="細明體" w:hint="eastAsia"/>
          <w:szCs w:val="24"/>
        </w:rPr>
        <w:t>$50,000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 xml:space="preserve"> 5.</w:t>
      </w:r>
      <w:r w:rsidRPr="00890D5F">
        <w:rPr>
          <w:rFonts w:eastAsia="細明體" w:hint="eastAsia"/>
          <w:szCs w:val="24"/>
        </w:rPr>
        <w:t>閔宏公司去年底資產負債表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透過其他綜合損益按公允價值衡量之金融資產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項目的公允價值為</w:t>
      </w:r>
      <w:r w:rsidRPr="00890D5F">
        <w:rPr>
          <w:rFonts w:eastAsia="細明體" w:hint="eastAsia"/>
          <w:szCs w:val="24"/>
        </w:rPr>
        <w:t>$70,000</w:t>
      </w:r>
      <w:r w:rsidRPr="00890D5F">
        <w:rPr>
          <w:rFonts w:eastAsia="細明體" w:hint="eastAsia"/>
          <w:szCs w:val="24"/>
        </w:rPr>
        <w:t>，「透過其他綜合損益按公允價值衡量之權益工具投資損益」帳戶餘額</w:t>
      </w:r>
      <w:proofErr w:type="gramStart"/>
      <w:r w:rsidRPr="00890D5F">
        <w:rPr>
          <w:rFonts w:eastAsia="細明體" w:hint="eastAsia"/>
          <w:szCs w:val="24"/>
        </w:rPr>
        <w:t>為借餘</w:t>
      </w:r>
      <w:proofErr w:type="gramEnd"/>
      <w:r w:rsidRPr="00890D5F">
        <w:rPr>
          <w:rFonts w:eastAsia="細明體" w:hint="eastAsia"/>
          <w:szCs w:val="24"/>
        </w:rPr>
        <w:t>$2,000</w:t>
      </w:r>
      <w:r w:rsidRPr="00890D5F">
        <w:rPr>
          <w:rFonts w:eastAsia="細明體" w:hint="eastAsia"/>
          <w:szCs w:val="24"/>
        </w:rPr>
        <w:t>，今年底該公司資產負債表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透過其他綜合損益按公允價值衡量之金融資產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項目之公允價值為</w:t>
      </w:r>
      <w:r w:rsidRPr="00890D5F">
        <w:rPr>
          <w:rFonts w:eastAsia="細明體" w:hint="eastAsia"/>
          <w:szCs w:val="24"/>
        </w:rPr>
        <w:t>$68,000</w:t>
      </w:r>
      <w:r w:rsidRPr="00890D5F">
        <w:rPr>
          <w:rFonts w:eastAsia="細明體" w:hint="eastAsia"/>
          <w:szCs w:val="24"/>
        </w:rPr>
        <w:t>，則今年年底該公司資產負債表上，「透過其他綜合損益按公允價值衡量之權益工具投資損益」餘額應為多少？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proofErr w:type="gramStart"/>
      <w:r w:rsidRPr="00890D5F">
        <w:rPr>
          <w:rFonts w:eastAsia="細明體" w:hint="eastAsia"/>
          <w:szCs w:val="24"/>
        </w:rPr>
        <w:t>貸餘</w:t>
      </w:r>
      <w:proofErr w:type="gramEnd"/>
      <w:r w:rsidRPr="00890D5F">
        <w:rPr>
          <w:rFonts w:eastAsia="細明體" w:hint="eastAsia"/>
          <w:szCs w:val="24"/>
        </w:rPr>
        <w:t>$4,000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proofErr w:type="gramStart"/>
      <w:r w:rsidRPr="00890D5F">
        <w:rPr>
          <w:rFonts w:eastAsia="細明體" w:hint="eastAsia"/>
          <w:szCs w:val="24"/>
        </w:rPr>
        <w:t>借餘</w:t>
      </w:r>
      <w:proofErr w:type="gramEnd"/>
      <w:r w:rsidRPr="00890D5F">
        <w:rPr>
          <w:rFonts w:eastAsia="細明體" w:hint="eastAsia"/>
          <w:szCs w:val="24"/>
        </w:rPr>
        <w:t>$4,000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proofErr w:type="gramStart"/>
      <w:r w:rsidRPr="00890D5F">
        <w:rPr>
          <w:rFonts w:eastAsia="細明體" w:hint="eastAsia"/>
          <w:szCs w:val="24"/>
        </w:rPr>
        <w:t>貸餘</w:t>
      </w:r>
      <w:proofErr w:type="gramEnd"/>
      <w:r w:rsidRPr="00890D5F">
        <w:rPr>
          <w:rFonts w:eastAsia="細明體" w:hint="eastAsia"/>
          <w:szCs w:val="24"/>
        </w:rPr>
        <w:t>$2,000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proofErr w:type="gramStart"/>
      <w:r w:rsidRPr="00890D5F">
        <w:rPr>
          <w:rFonts w:eastAsia="細明體" w:hint="eastAsia"/>
          <w:szCs w:val="24"/>
        </w:rPr>
        <w:t>借餘</w:t>
      </w:r>
      <w:proofErr w:type="gramEnd"/>
      <w:r w:rsidRPr="00890D5F">
        <w:rPr>
          <w:rFonts w:eastAsia="細明體" w:hint="eastAsia"/>
          <w:szCs w:val="24"/>
        </w:rPr>
        <w:t>$2,000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lastRenderedPageBreak/>
        <w:t xml:space="preserve"> 6.</w:t>
      </w:r>
      <w:r w:rsidRPr="00890D5F">
        <w:rPr>
          <w:rFonts w:ascii="細明體" w:eastAsia="細明體" w:hAnsi="細明體" w:hint="eastAsia"/>
          <w:color w:val="000000"/>
          <w:szCs w:val="24"/>
        </w:rPr>
        <w:t>承上題，</w:t>
      </w:r>
      <w:r w:rsidRPr="00890D5F">
        <w:rPr>
          <w:rFonts w:eastAsia="細明體" w:hint="eastAsia"/>
          <w:szCs w:val="24"/>
        </w:rPr>
        <w:t>則今年年底該公司綜合損益表上，「權益工具投資之損益」金額應為多少？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$</w:t>
      </w:r>
      <w:proofErr w:type="gramStart"/>
      <w:r w:rsidRPr="00890D5F">
        <w:rPr>
          <w:rFonts w:eastAsia="細明體" w:hint="eastAsia"/>
          <w:szCs w:val="24"/>
        </w:rPr>
        <w:t>4,000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</w:t>
      </w:r>
      <w:proofErr w:type="gramEnd"/>
      <w:r w:rsidRPr="00890D5F">
        <w:rPr>
          <w:rFonts w:ascii="細明體" w:eastAsia="細明體" w:hAnsi="細明體"/>
          <w:color w:val="000000"/>
          <w:szCs w:val="24"/>
        </w:rPr>
        <w:t xml:space="preserve">B) </w:t>
      </w:r>
      <w:r w:rsidRPr="00890D5F">
        <w:rPr>
          <w:rFonts w:eastAsia="細明體" w:hint="eastAsia"/>
          <w:szCs w:val="24"/>
        </w:rPr>
        <w:t>-$4,000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$2,000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-$2,000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7.</w:t>
      </w:r>
      <w:r w:rsidRPr="00890D5F">
        <w:rPr>
          <w:rFonts w:eastAsia="細明體" w:hint="eastAsia"/>
          <w:szCs w:val="24"/>
        </w:rPr>
        <w:t>股票投資分類為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透過其他綜合損益按公允價值衡量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者，下列何者錯誤？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預計未來一年以內出售者，此投資應列為流動資產項下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預計未來一年以後才出售者，此投資應列為非流動資產項下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處分</w:t>
      </w:r>
      <w:r w:rsidRPr="00890D5F">
        <w:rPr>
          <w:rFonts w:eastAsia="細明體" w:hint="eastAsia"/>
          <w:szCs w:val="24"/>
        </w:rPr>
        <w:t>(</w:t>
      </w:r>
      <w:r w:rsidRPr="00890D5F">
        <w:rPr>
          <w:rFonts w:eastAsia="細明體" w:hint="eastAsia"/>
          <w:szCs w:val="24"/>
        </w:rPr>
        <w:t>出售</w:t>
      </w:r>
      <w:r w:rsidRPr="00890D5F">
        <w:rPr>
          <w:rFonts w:eastAsia="細明體" w:hint="eastAsia"/>
          <w:szCs w:val="24"/>
        </w:rPr>
        <w:t>)</w:t>
      </w:r>
      <w:r w:rsidRPr="00890D5F">
        <w:rPr>
          <w:rFonts w:eastAsia="細明體" w:hint="eastAsia"/>
          <w:szCs w:val="24"/>
        </w:rPr>
        <w:t>時所作分錄只會影響資產負債表，不會影響綜合損益表數額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收到現金股利時，原則上應列入股利收入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 xml:space="preserve"> 8.</w:t>
      </w:r>
      <w:r w:rsidRPr="00890D5F">
        <w:rPr>
          <w:rFonts w:eastAsia="細明體" w:hint="eastAsia"/>
          <w:szCs w:val="24"/>
        </w:rPr>
        <w:t>台東公司今年初購入之股票投資相關資料如下：</w:t>
      </w:r>
      <w:r w:rsidRPr="00890D5F">
        <w:rPr>
          <w:rFonts w:eastAsia="細明體"/>
          <w:szCs w:val="24"/>
        </w:rPr>
        <w:br/>
      </w:r>
      <w:bookmarkStart w:id="1" w:name="_MON_1530948707"/>
      <w:bookmarkEnd w:id="1"/>
      <w:bookmarkStart w:id="2" w:name="_MON_1530948709"/>
      <w:bookmarkEnd w:id="2"/>
      <w:r w:rsidRPr="00890D5F">
        <w:rPr>
          <w:rFonts w:eastAsia="細明體"/>
          <w:szCs w:val="24"/>
        </w:rPr>
        <w:object w:dxaOrig="9430" w:dyaOrig="9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2pt;height:48pt" o:ole="">
            <v:imagedata r:id="rId7" o:title=""/>
          </v:shape>
          <o:OLEObject Type="Embed" ProgID="Word.Document.8" ShapeID="_x0000_i1025" DrawAspect="Content" ObjectID="_1584939947" r:id="rId8">
            <o:FieldCodes>\s</o:FieldCodes>
          </o:OLEObject>
        </w:object>
      </w:r>
      <w:r w:rsidRPr="00890D5F">
        <w:rPr>
          <w:rFonts w:eastAsia="細明體"/>
          <w:szCs w:val="24"/>
        </w:rPr>
        <w:t>投資當年度收到</w:t>
      </w:r>
      <w:r w:rsidRPr="00890D5F">
        <w:rPr>
          <w:rFonts w:eastAsia="細明體" w:hint="eastAsia"/>
          <w:szCs w:val="24"/>
        </w:rPr>
        <w:t>上述二項投資</w:t>
      </w:r>
      <w:r w:rsidRPr="00890D5F">
        <w:rPr>
          <w:rFonts w:eastAsia="細明體"/>
          <w:szCs w:val="24"/>
        </w:rPr>
        <w:t>之現金股利各</w:t>
      </w:r>
      <w:r w:rsidRPr="00890D5F">
        <w:rPr>
          <w:rFonts w:eastAsia="細明體"/>
          <w:szCs w:val="24"/>
        </w:rPr>
        <w:t>$10,000</w:t>
      </w:r>
      <w:r w:rsidRPr="00890D5F">
        <w:rPr>
          <w:rFonts w:eastAsia="細明體"/>
          <w:szCs w:val="24"/>
        </w:rPr>
        <w:t>，</w:t>
      </w:r>
      <w:r w:rsidRPr="00890D5F">
        <w:rPr>
          <w:rFonts w:eastAsia="細明體" w:hint="eastAsia"/>
          <w:szCs w:val="24"/>
        </w:rPr>
        <w:t>若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透過其他綜合損益按公允價值衡量之</w:t>
      </w:r>
      <w:r w:rsidRPr="00890D5F">
        <w:rPr>
          <w:rFonts w:eastAsia="細明體"/>
          <w:szCs w:val="24"/>
        </w:rPr>
        <w:t>金融資產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之現金股利明顯為投資成本之收回，且不考慮所得稅因素，</w:t>
      </w:r>
      <w:r w:rsidRPr="00890D5F">
        <w:rPr>
          <w:rFonts w:eastAsia="細明體"/>
          <w:szCs w:val="24"/>
        </w:rPr>
        <w:t>則</w:t>
      </w:r>
      <w:r w:rsidRPr="00890D5F">
        <w:rPr>
          <w:rFonts w:eastAsia="細明體" w:hint="eastAsia"/>
          <w:szCs w:val="24"/>
        </w:rPr>
        <w:t>上述投資對</w:t>
      </w:r>
      <w:r w:rsidRPr="00890D5F">
        <w:rPr>
          <w:rFonts w:eastAsia="細明體"/>
          <w:szCs w:val="24"/>
        </w:rPr>
        <w:t>今年</w:t>
      </w:r>
      <w:r w:rsidRPr="00890D5F">
        <w:rPr>
          <w:rFonts w:eastAsia="細明體" w:hint="eastAsia"/>
          <w:szCs w:val="24"/>
        </w:rPr>
        <w:t>度綜合</w:t>
      </w:r>
      <w:r w:rsidRPr="00890D5F">
        <w:rPr>
          <w:rFonts w:eastAsia="細明體"/>
          <w:szCs w:val="24"/>
        </w:rPr>
        <w:t>損益表</w:t>
      </w:r>
      <w:r w:rsidRPr="00890D5F">
        <w:rPr>
          <w:rFonts w:eastAsia="細明體" w:hint="eastAsia"/>
          <w:szCs w:val="24"/>
        </w:rPr>
        <w:t>之本期損益及其他綜合損益的影響數</w:t>
      </w:r>
      <w:r w:rsidRPr="00890D5F">
        <w:rPr>
          <w:rFonts w:eastAsia="細明體"/>
          <w:szCs w:val="24"/>
        </w:rPr>
        <w:t>為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本期損益增加利益</w:t>
      </w:r>
      <w:r w:rsidRPr="00890D5F">
        <w:rPr>
          <w:rFonts w:eastAsia="細明體" w:hint="eastAsia"/>
          <w:szCs w:val="24"/>
        </w:rPr>
        <w:t>$20,000</w:t>
      </w:r>
      <w:r w:rsidRPr="00890D5F">
        <w:rPr>
          <w:rFonts w:eastAsia="細明體" w:hint="eastAsia"/>
          <w:szCs w:val="24"/>
        </w:rPr>
        <w:t>，其他綜合損益增加損失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僅本期損益增加損失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本期損益增加利益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 w:hint="eastAsia"/>
          <w:szCs w:val="24"/>
        </w:rPr>
        <w:t>，其他綜合損益增加損失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本期損益增加利益</w:t>
      </w:r>
      <w:r w:rsidRPr="00890D5F">
        <w:rPr>
          <w:rFonts w:eastAsia="細明體" w:hint="eastAsia"/>
          <w:szCs w:val="24"/>
        </w:rPr>
        <w:t>$20,000</w:t>
      </w:r>
      <w:r w:rsidRPr="00890D5F">
        <w:rPr>
          <w:rFonts w:eastAsia="細明體" w:hint="eastAsia"/>
          <w:szCs w:val="24"/>
        </w:rPr>
        <w:t>，其他綜合損益增加損失</w:t>
      </w:r>
      <w:r w:rsidRPr="00890D5F">
        <w:rPr>
          <w:rFonts w:eastAsia="細明體" w:hint="eastAsia"/>
          <w:szCs w:val="24"/>
        </w:rPr>
        <w:t>$20,000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 xml:space="preserve"> 9.</w:t>
      </w:r>
      <w:r w:rsidRPr="00890D5F">
        <w:rPr>
          <w:rFonts w:eastAsia="細明體" w:hint="eastAsia"/>
          <w:szCs w:val="24"/>
        </w:rPr>
        <w:t>甲公司於今年</w:t>
      </w:r>
      <w:r w:rsidRPr="00890D5F">
        <w:rPr>
          <w:rFonts w:eastAsia="細明體" w:hint="eastAsia"/>
          <w:szCs w:val="24"/>
        </w:rPr>
        <w:t>4</w:t>
      </w:r>
      <w:r w:rsidRPr="00890D5F">
        <w:rPr>
          <w:rFonts w:eastAsia="細明體" w:hint="eastAsia"/>
          <w:szCs w:val="24"/>
        </w:rPr>
        <w:t>月底購入某上市公司普通股</w:t>
      </w:r>
      <w:r w:rsidRPr="00890D5F">
        <w:rPr>
          <w:rFonts w:eastAsia="細明體" w:hint="eastAsia"/>
          <w:szCs w:val="24"/>
        </w:rPr>
        <w:t>4,000</w:t>
      </w:r>
      <w:r w:rsidRPr="00890D5F">
        <w:rPr>
          <w:rFonts w:eastAsia="細明體" w:hint="eastAsia"/>
          <w:szCs w:val="24"/>
        </w:rPr>
        <w:t>股，每股購價</w:t>
      </w:r>
      <w:r w:rsidRPr="00890D5F">
        <w:rPr>
          <w:rFonts w:eastAsia="細明體" w:hint="eastAsia"/>
          <w:szCs w:val="24"/>
        </w:rPr>
        <w:t>$30</w:t>
      </w:r>
      <w:r w:rsidRPr="00890D5F">
        <w:rPr>
          <w:rFonts w:eastAsia="細明體" w:hint="eastAsia"/>
          <w:szCs w:val="24"/>
        </w:rPr>
        <w:t>，並支付手續費</w:t>
      </w:r>
      <w:r w:rsidRPr="00890D5F">
        <w:rPr>
          <w:rFonts w:eastAsia="細明體" w:hint="eastAsia"/>
          <w:szCs w:val="24"/>
        </w:rPr>
        <w:t>$3,200</w:t>
      </w:r>
      <w:r w:rsidRPr="00890D5F">
        <w:rPr>
          <w:rFonts w:eastAsia="細明體" w:hint="eastAsia"/>
          <w:szCs w:val="24"/>
        </w:rPr>
        <w:t>，歸類為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透過其他綜合損益按公允價值衡量之金融資產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，若當年</w:t>
      </w:r>
      <w:r w:rsidRPr="00890D5F">
        <w:rPr>
          <w:rFonts w:eastAsia="細明體" w:hint="eastAsia"/>
          <w:szCs w:val="24"/>
        </w:rPr>
        <w:t>5</w:t>
      </w:r>
      <w:r w:rsidRPr="00890D5F">
        <w:rPr>
          <w:rFonts w:eastAsia="細明體" w:hint="eastAsia"/>
          <w:szCs w:val="24"/>
        </w:rPr>
        <w:t>月底該公司發放股票股利</w:t>
      </w:r>
      <w:r w:rsidRPr="00890D5F">
        <w:rPr>
          <w:rFonts w:eastAsia="細明體" w:hint="eastAsia"/>
          <w:szCs w:val="24"/>
        </w:rPr>
        <w:t>10%</w:t>
      </w:r>
      <w:r w:rsidRPr="00890D5F">
        <w:rPr>
          <w:rFonts w:eastAsia="細明體" w:hint="eastAsia"/>
          <w:szCs w:val="24"/>
        </w:rPr>
        <w:t>，則收到股票股利後，甲公司此投資之每股帳面金額為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$30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$29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$27.5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$28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10.</w:t>
      </w:r>
      <w:r w:rsidRPr="00890D5F">
        <w:rPr>
          <w:rFonts w:eastAsia="細明體" w:hint="eastAsia"/>
          <w:szCs w:val="24"/>
        </w:rPr>
        <w:t>在應用「公允價值法」處理證券投資有關交易時，透過其他綜合損益按公允價值衡量之金融資產的「透過其他綜合損益按公允價值衡量之權益工具投資損益</w:t>
      </w:r>
      <w:r w:rsidRPr="00890D5F">
        <w:rPr>
          <w:rFonts w:eastAsia="細明體" w:hint="eastAsia"/>
          <w:szCs w:val="24"/>
        </w:rPr>
        <w:t>(</w:t>
      </w:r>
      <w:proofErr w:type="gramStart"/>
      <w:r w:rsidRPr="00890D5F">
        <w:rPr>
          <w:rFonts w:eastAsia="細明體" w:hint="eastAsia"/>
          <w:szCs w:val="24"/>
        </w:rPr>
        <w:t>借餘</w:t>
      </w:r>
      <w:proofErr w:type="gramEnd"/>
      <w:r w:rsidRPr="00890D5F">
        <w:rPr>
          <w:rFonts w:eastAsia="細明體" w:hint="eastAsia"/>
          <w:szCs w:val="24"/>
        </w:rPr>
        <w:t>)</w:t>
      </w:r>
      <w:r w:rsidRPr="00890D5F">
        <w:rPr>
          <w:rFonts w:eastAsia="細明體" w:hint="eastAsia"/>
          <w:szCs w:val="24"/>
        </w:rPr>
        <w:t>」應列為：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資產負債表中流動負債</w:t>
      </w:r>
      <w:proofErr w:type="gramStart"/>
      <w:r w:rsidRPr="00890D5F">
        <w:rPr>
          <w:rFonts w:eastAsia="細明體" w:hint="eastAsia"/>
          <w:szCs w:val="24"/>
        </w:rPr>
        <w:t>的加項</w:t>
      </w:r>
      <w:proofErr w:type="gramEnd"/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綜合損益表中的其他綜合損益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資產負債表中的資產部分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資產負債表中的權益部分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lastRenderedPageBreak/>
        <w:t>11.</w:t>
      </w:r>
      <w:r w:rsidRPr="00890D5F">
        <w:rPr>
          <w:rFonts w:eastAsia="細明體" w:hint="eastAsia"/>
          <w:szCs w:val="24"/>
        </w:rPr>
        <w:t>股權</w:t>
      </w:r>
      <w:proofErr w:type="gramStart"/>
      <w:r w:rsidRPr="00890D5F">
        <w:rPr>
          <w:rFonts w:eastAsia="細明體" w:hint="eastAsia"/>
          <w:szCs w:val="24"/>
        </w:rPr>
        <w:t>投資若購入時</w:t>
      </w:r>
      <w:proofErr w:type="gramEnd"/>
      <w:r w:rsidRPr="00890D5F">
        <w:rPr>
          <w:rFonts w:eastAsia="細明體" w:hint="eastAsia"/>
          <w:szCs w:val="24"/>
        </w:rPr>
        <w:t>指定為「透過損益按公允價值衡量之金融資產」，日後增購股權致持股比例超過</w:t>
      </w:r>
      <w:r w:rsidRPr="00890D5F">
        <w:rPr>
          <w:rFonts w:eastAsia="細明體" w:hint="eastAsia"/>
          <w:szCs w:val="24"/>
        </w:rPr>
        <w:t>20%</w:t>
      </w:r>
      <w:r w:rsidRPr="00890D5F">
        <w:rPr>
          <w:rFonts w:eastAsia="細明體" w:hint="eastAsia"/>
          <w:szCs w:val="24"/>
        </w:rPr>
        <w:t>，則投資分類應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改分類至「透過其他綜合損益按公允價值衡量之金融資產」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(B) </w:t>
      </w:r>
      <w:r w:rsidRPr="00890D5F">
        <w:rPr>
          <w:rFonts w:eastAsia="細明體" w:hint="eastAsia"/>
          <w:szCs w:val="24"/>
        </w:rPr>
        <w:t>改分類至「</w:t>
      </w:r>
      <w:proofErr w:type="gramStart"/>
      <w:r w:rsidRPr="00890D5F">
        <w:rPr>
          <w:rFonts w:eastAsia="細明體" w:hint="eastAsia"/>
          <w:szCs w:val="24"/>
        </w:rPr>
        <w:t>持有供交易之金</w:t>
      </w:r>
      <w:proofErr w:type="gramEnd"/>
      <w:r w:rsidRPr="00890D5F">
        <w:rPr>
          <w:rFonts w:eastAsia="細明體" w:hint="eastAsia"/>
          <w:szCs w:val="24"/>
        </w:rPr>
        <w:t>融資產」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投資分類仍不可更改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改分類至「採用權益法之投資」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ascii="細明體" w:eastAsia="細明體" w:hAnsi="細明體"/>
          <w:color w:val="000000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12.</w:t>
      </w:r>
      <w:r w:rsidRPr="00890D5F">
        <w:rPr>
          <w:rFonts w:eastAsia="細明體" w:hint="eastAsia"/>
          <w:szCs w:val="24"/>
        </w:rPr>
        <w:t>鹿谷公司於</w:t>
      </w:r>
      <w:smartTag w:uri="urn:schemas-microsoft-com:office:smarttags" w:element="chsdate">
        <w:smartTagPr>
          <w:attr w:name="Year" w:val="1997"/>
          <w:attr w:name="Month" w:val="12"/>
          <w:attr w:name="Day" w:val="1"/>
          <w:attr w:name="IsLunarDate" w:val="False"/>
          <w:attr w:name="IsROCDate" w:val="False"/>
        </w:smartTagPr>
        <w:r w:rsidRPr="00890D5F">
          <w:rPr>
            <w:rFonts w:eastAsia="細明體" w:hint="eastAsia"/>
            <w:szCs w:val="24"/>
          </w:rPr>
          <w:t>97</w:t>
        </w:r>
        <w:r w:rsidRPr="00890D5F">
          <w:rPr>
            <w:rFonts w:eastAsia="細明體" w:hint="eastAsia"/>
            <w:szCs w:val="24"/>
          </w:rPr>
          <w:t>年</w:t>
        </w:r>
        <w:r w:rsidRPr="00890D5F">
          <w:rPr>
            <w:rFonts w:eastAsia="細明體" w:hint="eastAsia"/>
            <w:szCs w:val="24"/>
          </w:rPr>
          <w:t>12</w:t>
        </w:r>
        <w:r w:rsidRPr="00890D5F">
          <w:rPr>
            <w:rFonts w:eastAsia="細明體" w:hint="eastAsia"/>
            <w:szCs w:val="24"/>
          </w:rPr>
          <w:t>月</w:t>
        </w:r>
        <w:r w:rsidRPr="00890D5F">
          <w:rPr>
            <w:rFonts w:eastAsia="細明體" w:hint="eastAsia"/>
            <w:szCs w:val="24"/>
          </w:rPr>
          <w:t>1</w:t>
        </w:r>
        <w:r w:rsidRPr="00890D5F">
          <w:rPr>
            <w:rFonts w:eastAsia="細明體" w:hint="eastAsia"/>
            <w:szCs w:val="24"/>
          </w:rPr>
          <w:t>日</w:t>
        </w:r>
      </w:smartTag>
      <w:r w:rsidRPr="00890D5F">
        <w:rPr>
          <w:rFonts w:eastAsia="細明體" w:hint="eastAsia"/>
          <w:szCs w:val="24"/>
        </w:rPr>
        <w:t>以現金</w:t>
      </w:r>
      <w:r w:rsidRPr="00890D5F">
        <w:rPr>
          <w:rFonts w:eastAsia="細明體" w:hint="eastAsia"/>
          <w:szCs w:val="24"/>
        </w:rPr>
        <w:t>$100,000</w:t>
      </w:r>
      <w:r w:rsidRPr="00890D5F">
        <w:rPr>
          <w:rFonts w:eastAsia="細明體" w:hint="eastAsia"/>
          <w:szCs w:val="24"/>
        </w:rPr>
        <w:t>購買上市公司的股票作為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持有供交易之投資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，鹿谷公司後來未再買賣任何股票或債券。鹿谷公司在</w:t>
      </w:r>
      <w:r w:rsidRPr="00890D5F">
        <w:rPr>
          <w:rFonts w:eastAsia="細明體" w:hint="eastAsia"/>
          <w:szCs w:val="24"/>
        </w:rPr>
        <w:t>98</w:t>
      </w:r>
      <w:r w:rsidRPr="00890D5F">
        <w:rPr>
          <w:rFonts w:eastAsia="細明體" w:hint="eastAsia"/>
          <w:szCs w:val="24"/>
        </w:rPr>
        <w:t>年收到的現金股利共計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 w:hint="eastAsia"/>
          <w:szCs w:val="24"/>
        </w:rPr>
        <w:t>，若</w:t>
      </w:r>
      <w:r w:rsidRPr="00890D5F">
        <w:rPr>
          <w:rFonts w:eastAsia="細明體" w:hint="eastAsia"/>
          <w:szCs w:val="24"/>
        </w:rPr>
        <w:t>97</w:t>
      </w:r>
      <w:r w:rsidRPr="00890D5F">
        <w:rPr>
          <w:rFonts w:eastAsia="細明體" w:hint="eastAsia"/>
          <w:szCs w:val="24"/>
        </w:rPr>
        <w:t>年底認列的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透過損益按公允價值衡量之金融資產損失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為</w:t>
      </w:r>
      <w:r w:rsidRPr="00890D5F">
        <w:rPr>
          <w:rFonts w:eastAsia="細明體" w:hint="eastAsia"/>
          <w:szCs w:val="24"/>
        </w:rPr>
        <w:t>$10,000</w:t>
      </w:r>
      <w:r w:rsidRPr="00890D5F">
        <w:rPr>
          <w:rFonts w:eastAsia="細明體" w:hint="eastAsia"/>
          <w:szCs w:val="24"/>
        </w:rPr>
        <w:t>，</w:t>
      </w:r>
      <w:r w:rsidRPr="00890D5F">
        <w:rPr>
          <w:rFonts w:eastAsia="細明體" w:hint="eastAsia"/>
          <w:szCs w:val="24"/>
        </w:rPr>
        <w:t>98</w:t>
      </w:r>
      <w:r w:rsidRPr="00890D5F">
        <w:rPr>
          <w:rFonts w:eastAsia="細明體" w:hint="eastAsia"/>
          <w:szCs w:val="24"/>
        </w:rPr>
        <w:t>年底認列的</w:t>
      </w:r>
      <w:r>
        <w:rPr>
          <w:rFonts w:eastAsia="細明體" w:hint="eastAsia"/>
          <w:szCs w:val="24"/>
        </w:rPr>
        <w:t>「</w:t>
      </w:r>
      <w:r w:rsidRPr="00890D5F">
        <w:rPr>
          <w:rFonts w:eastAsia="細明體" w:hint="eastAsia"/>
          <w:szCs w:val="24"/>
        </w:rPr>
        <w:t>透過損益按公允價值衡量之金融資產利益</w:t>
      </w:r>
      <w:r>
        <w:rPr>
          <w:rFonts w:eastAsia="細明體" w:hint="eastAsia"/>
          <w:szCs w:val="24"/>
        </w:rPr>
        <w:t>」</w:t>
      </w:r>
      <w:r w:rsidRPr="00890D5F">
        <w:rPr>
          <w:rFonts w:eastAsia="細明體" w:hint="eastAsia"/>
          <w:szCs w:val="24"/>
        </w:rPr>
        <w:t>為</w:t>
      </w:r>
      <w:r w:rsidRPr="00890D5F">
        <w:rPr>
          <w:rFonts w:eastAsia="細明體" w:hint="eastAsia"/>
          <w:szCs w:val="24"/>
        </w:rPr>
        <w:t>$30,000</w:t>
      </w:r>
      <w:r w:rsidRPr="00890D5F">
        <w:rPr>
          <w:rFonts w:eastAsia="細明體" w:hint="eastAsia"/>
          <w:szCs w:val="24"/>
        </w:rPr>
        <w:t>，請問在</w:t>
      </w:r>
      <w:r w:rsidRPr="00890D5F">
        <w:rPr>
          <w:rFonts w:eastAsia="細明體" w:hint="eastAsia"/>
          <w:szCs w:val="24"/>
        </w:rPr>
        <w:t>98</w:t>
      </w:r>
      <w:r w:rsidRPr="00890D5F">
        <w:rPr>
          <w:rFonts w:eastAsia="細明體" w:hint="eastAsia"/>
          <w:szCs w:val="24"/>
        </w:rPr>
        <w:t>年底此投資於資產負債表之「透過損益按公允價值衡量之金融資產」餘額是多少？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(A) </w:t>
      </w:r>
      <w:r w:rsidRPr="00890D5F">
        <w:rPr>
          <w:rFonts w:eastAsia="細明體" w:hint="eastAsia"/>
          <w:szCs w:val="24"/>
        </w:rPr>
        <w:t>$</w:t>
      </w:r>
      <w:proofErr w:type="gramStart"/>
      <w:r w:rsidRPr="00890D5F">
        <w:rPr>
          <w:rFonts w:eastAsia="細明體" w:hint="eastAsia"/>
          <w:szCs w:val="24"/>
        </w:rPr>
        <w:t>100,000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</w:t>
      </w:r>
      <w:proofErr w:type="gramEnd"/>
      <w:r w:rsidRPr="00890D5F">
        <w:rPr>
          <w:rFonts w:ascii="細明體" w:eastAsia="細明體" w:hAnsi="細明體"/>
          <w:color w:val="000000"/>
          <w:szCs w:val="24"/>
        </w:rPr>
        <w:t xml:space="preserve">B) </w:t>
      </w:r>
      <w:r w:rsidRPr="00890D5F">
        <w:rPr>
          <w:rFonts w:eastAsia="細明體" w:hint="eastAsia"/>
          <w:szCs w:val="24"/>
        </w:rPr>
        <w:t>$130,000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$120,000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(D) </w:t>
      </w:r>
      <w:r w:rsidRPr="00890D5F">
        <w:rPr>
          <w:rFonts w:eastAsia="細明體" w:hint="eastAsia"/>
          <w:szCs w:val="24"/>
        </w:rPr>
        <w:t>$140,000</w:t>
      </w:r>
      <w:r w:rsidRPr="00890D5F">
        <w:rPr>
          <w:rFonts w:eastAsia="細明體"/>
          <w:szCs w:val="24"/>
        </w:rPr>
        <w:t xml:space="preserve"> </w:t>
      </w:r>
    </w:p>
    <w:p w:rsidR="00890D5F" w:rsidRPr="00890D5F" w:rsidRDefault="00890D5F" w:rsidP="00890D5F">
      <w:pPr>
        <w:spacing w:afterLines="150" w:after="540" w:line="300" w:lineRule="auto"/>
        <w:ind w:left="463" w:hangingChars="193" w:hanging="463"/>
        <w:rPr>
          <w:rFonts w:eastAsia="細明體"/>
          <w:szCs w:val="24"/>
        </w:rPr>
      </w:pPr>
      <w:r w:rsidRPr="00890D5F">
        <w:rPr>
          <w:rFonts w:ascii="細明體" w:eastAsia="細明體" w:hAnsi="細明體"/>
          <w:color w:val="000000"/>
          <w:szCs w:val="24"/>
        </w:rPr>
        <w:t>13.</w:t>
      </w:r>
      <w:r w:rsidRPr="00890D5F">
        <w:rPr>
          <w:rFonts w:ascii="細明體" w:eastAsia="細明體" w:hAnsi="細明體" w:hint="eastAsia"/>
          <w:color w:val="000000"/>
          <w:szCs w:val="24"/>
        </w:rPr>
        <w:t>下列有關股票投資會計處理之敘述，何者正確？</w:t>
      </w:r>
      <w:r w:rsidRPr="00890D5F">
        <w:rPr>
          <w:rFonts w:ascii="細明體" w:eastAsia="細明體" w:hAnsi="細明體"/>
          <w:color w:val="000000"/>
          <w:szCs w:val="24"/>
        </w:rPr>
        <w:t>(A)</w:t>
      </w:r>
      <w:r w:rsidRPr="00890D5F">
        <w:rPr>
          <w:rFonts w:eastAsia="細明體" w:hint="eastAsia"/>
          <w:szCs w:val="24"/>
        </w:rPr>
        <w:t xml:space="preserve"> </w:t>
      </w:r>
      <w:r w:rsidRPr="00890D5F">
        <w:rPr>
          <w:rFonts w:eastAsia="細明體" w:hint="eastAsia"/>
          <w:szCs w:val="24"/>
        </w:rPr>
        <w:t>「透過其他綜合損益按公允價值衡量之金融資產」於投資後續年度收到之現金股利，應列為營業外收入</w:t>
      </w:r>
      <w:r w:rsidRPr="00890D5F">
        <w:rPr>
          <w:rFonts w:ascii="細明體" w:eastAsia="細明體" w:hAnsi="細明體"/>
          <w:color w:val="000000"/>
          <w:szCs w:val="24"/>
        </w:rPr>
        <w:t xml:space="preserve">  (B) </w:t>
      </w:r>
      <w:r w:rsidRPr="00890D5F">
        <w:rPr>
          <w:rFonts w:eastAsia="細明體" w:hint="eastAsia"/>
          <w:szCs w:val="24"/>
        </w:rPr>
        <w:t>「透過損益按公允價值衡量之金融資產」都應列在流動資產項下</w:t>
      </w:r>
      <w:r w:rsidRPr="00890D5F">
        <w:rPr>
          <w:rFonts w:eastAsia="細明體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 (C) </w:t>
      </w:r>
      <w:r w:rsidRPr="00890D5F">
        <w:rPr>
          <w:rFonts w:eastAsia="細明體" w:hint="eastAsia"/>
          <w:szCs w:val="24"/>
        </w:rPr>
        <w:t>「透過損益按公允價值衡量之金融資產」當期公允價值變動需認列其他綜合損益</w:t>
      </w:r>
      <w:r w:rsidRPr="00890D5F">
        <w:rPr>
          <w:rFonts w:eastAsia="細明體" w:hint="eastAsia"/>
          <w:szCs w:val="24"/>
        </w:rPr>
        <w:t xml:space="preserve"> </w:t>
      </w:r>
      <w:r w:rsidRPr="00890D5F">
        <w:rPr>
          <w:rFonts w:ascii="細明體" w:eastAsia="細明體" w:hAnsi="細明體"/>
          <w:color w:val="000000"/>
          <w:szCs w:val="24"/>
        </w:rPr>
        <w:t xml:space="preserve">(D) </w:t>
      </w:r>
      <w:r w:rsidRPr="00890D5F">
        <w:rPr>
          <w:rFonts w:eastAsia="細明體" w:hint="eastAsia"/>
          <w:szCs w:val="24"/>
        </w:rPr>
        <w:t>「透過其他綜合損益按公允價值衡量之金融資產」於被投資公司發生虧損時，需認列資產減少。</w:t>
      </w:r>
    </w:p>
    <w:p w:rsidR="00890D5F" w:rsidRPr="00EC075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t>14.</w:t>
      </w:r>
      <w:r w:rsidRPr="00890D5F">
        <w:rPr>
          <w:rFonts w:eastAsia="細明體" w:hint="eastAsia"/>
          <w:sz w:val="22"/>
        </w:rPr>
        <w:t xml:space="preserve"> </w:t>
      </w:r>
      <w:r w:rsidRPr="00EC0759">
        <w:rPr>
          <w:rFonts w:eastAsia="細明體" w:hint="eastAsia"/>
          <w:sz w:val="22"/>
        </w:rPr>
        <w:t>下列有關</w:t>
      </w:r>
      <w:r>
        <w:rPr>
          <w:rFonts w:eastAsia="細明體" w:hint="eastAsia"/>
          <w:sz w:val="22"/>
        </w:rPr>
        <w:t>「</w:t>
      </w:r>
      <w:r w:rsidRPr="00EC0759">
        <w:rPr>
          <w:rFonts w:eastAsia="細明體" w:hint="eastAsia"/>
          <w:sz w:val="22"/>
        </w:rPr>
        <w:t>持有供交易之金融資產</w:t>
      </w:r>
      <w:r>
        <w:rPr>
          <w:rFonts w:eastAsia="細明體" w:hint="eastAsia"/>
          <w:sz w:val="22"/>
        </w:rPr>
        <w:t>」</w:t>
      </w:r>
      <w:r w:rsidRPr="00EC0759">
        <w:rPr>
          <w:rFonts w:eastAsia="細明體" w:hint="eastAsia"/>
          <w:sz w:val="22"/>
        </w:rPr>
        <w:t>之會計處理，何者錯誤？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(A) </w:t>
      </w:r>
      <w:r w:rsidRPr="00EC0759">
        <w:rPr>
          <w:rFonts w:eastAsia="細明體" w:hint="eastAsia"/>
          <w:sz w:val="22"/>
        </w:rPr>
        <w:t>列入此投資分類，必定對被投資公司無重大影響力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 w:rsidRPr="00EC0759">
        <w:rPr>
          <w:rFonts w:eastAsia="細明體" w:hint="eastAsia"/>
          <w:sz w:val="22"/>
        </w:rPr>
        <w:t>購入投資之手續費列為投資成本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 w:rsidRPr="00EC0759">
        <w:rPr>
          <w:rFonts w:eastAsia="細明體" w:hint="eastAsia"/>
          <w:sz w:val="22"/>
        </w:rPr>
        <w:t>後續衡量採公允價值法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 w:rsidRPr="00EC0759">
        <w:rPr>
          <w:rFonts w:eastAsia="細明體" w:hint="eastAsia"/>
          <w:sz w:val="22"/>
        </w:rPr>
        <w:t>期末不需作減損測試</w:t>
      </w:r>
    </w:p>
    <w:p w:rsidR="00890D5F" w:rsidRDefault="00890D5F" w:rsidP="00890D5F">
      <w:pPr>
        <w:spacing w:afterLines="150" w:after="540" w:line="300" w:lineRule="auto"/>
        <w:ind w:left="425" w:hangingChars="193" w:hanging="425"/>
        <w:rPr>
          <w:rFonts w:eastAsia="細明體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t>15.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eastAsia="細明體" w:hint="eastAsia"/>
          <w:sz w:val="22"/>
        </w:rPr>
        <w:t>丙公司於年初以每股</w:t>
      </w:r>
      <w:r w:rsidRPr="00EC0759">
        <w:rPr>
          <w:rFonts w:eastAsia="細明體" w:hint="eastAsia"/>
          <w:sz w:val="22"/>
        </w:rPr>
        <w:t>$30</w:t>
      </w:r>
      <w:r w:rsidRPr="00EC0759">
        <w:rPr>
          <w:rFonts w:eastAsia="細明體" w:hint="eastAsia"/>
          <w:sz w:val="22"/>
        </w:rPr>
        <w:t>購入大同公司普通股</w:t>
      </w:r>
      <w:r w:rsidRPr="00EC0759">
        <w:rPr>
          <w:rFonts w:eastAsia="細明體" w:hint="eastAsia"/>
          <w:sz w:val="22"/>
        </w:rPr>
        <w:t>1,000</w:t>
      </w:r>
      <w:r w:rsidRPr="00EC0759">
        <w:rPr>
          <w:rFonts w:eastAsia="細明體" w:hint="eastAsia"/>
          <w:sz w:val="22"/>
        </w:rPr>
        <w:t>股，另付手續費</w:t>
      </w:r>
      <w:r w:rsidRPr="00EC0759">
        <w:rPr>
          <w:rFonts w:eastAsia="細明體" w:hint="eastAsia"/>
          <w:sz w:val="22"/>
        </w:rPr>
        <w:t>$50</w:t>
      </w:r>
      <w:r w:rsidRPr="00EC0759">
        <w:rPr>
          <w:rFonts w:eastAsia="細明體" w:hint="eastAsia"/>
          <w:sz w:val="22"/>
        </w:rPr>
        <w:t>，作為</w:t>
      </w:r>
      <w:r>
        <w:rPr>
          <w:rFonts w:eastAsia="細明體" w:hint="eastAsia"/>
          <w:sz w:val="22"/>
        </w:rPr>
        <w:t>「</w:t>
      </w:r>
      <w:r w:rsidRPr="00EC0759">
        <w:rPr>
          <w:rFonts w:eastAsia="細明體" w:hint="eastAsia"/>
          <w:sz w:val="22"/>
        </w:rPr>
        <w:t>透過其他綜合損益按公允價值衡量之金融資產</w:t>
      </w:r>
      <w:r>
        <w:rPr>
          <w:rFonts w:eastAsia="細明體" w:hint="eastAsia"/>
          <w:sz w:val="22"/>
        </w:rPr>
        <w:t>」</w:t>
      </w:r>
      <w:r w:rsidRPr="00EC0759">
        <w:rPr>
          <w:rFonts w:eastAsia="細明體" w:hint="eastAsia"/>
          <w:sz w:val="22"/>
        </w:rPr>
        <w:t>，當年</w:t>
      </w:r>
      <w:r w:rsidRPr="00EC0759">
        <w:rPr>
          <w:rFonts w:eastAsia="細明體" w:hint="eastAsia"/>
          <w:sz w:val="22"/>
        </w:rPr>
        <w:t>8</w:t>
      </w:r>
      <w:r w:rsidRPr="00EC0759">
        <w:rPr>
          <w:rFonts w:eastAsia="細明體" w:hint="eastAsia"/>
          <w:sz w:val="22"/>
        </w:rPr>
        <w:t>月收到大同公司發放現金股利每股</w:t>
      </w:r>
      <w:r w:rsidRPr="00EC0759">
        <w:rPr>
          <w:rFonts w:eastAsia="細明體" w:hint="eastAsia"/>
          <w:sz w:val="22"/>
        </w:rPr>
        <w:t>$1</w:t>
      </w:r>
      <w:r w:rsidRPr="00EC0759">
        <w:rPr>
          <w:rFonts w:eastAsia="細明體" w:hint="eastAsia"/>
          <w:sz w:val="22"/>
        </w:rPr>
        <w:t>，當年底大同公司公允價值每股</w:t>
      </w:r>
      <w:r w:rsidRPr="00EC0759">
        <w:rPr>
          <w:rFonts w:eastAsia="細明體" w:hint="eastAsia"/>
          <w:sz w:val="22"/>
        </w:rPr>
        <w:t>$32</w:t>
      </w:r>
      <w:r w:rsidRPr="00EC0759">
        <w:rPr>
          <w:rFonts w:eastAsia="細明體" w:hint="eastAsia"/>
          <w:sz w:val="22"/>
        </w:rPr>
        <w:t>，則丙公司對此投資之會計處理，下列何者正確？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(A) </w:t>
      </w:r>
      <w:r w:rsidRPr="00EC0759">
        <w:rPr>
          <w:rFonts w:eastAsia="細明體" w:hint="eastAsia"/>
          <w:sz w:val="22"/>
        </w:rPr>
        <w:t>購入之手續費應列於綜合損益表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 w:rsidRPr="00EC0759">
        <w:rPr>
          <w:rFonts w:eastAsia="細明體" w:hint="eastAsia"/>
          <w:sz w:val="22"/>
        </w:rPr>
        <w:t>當年底應貸記權益工具投資之損益</w:t>
      </w:r>
      <w:r w:rsidRPr="00EC0759">
        <w:rPr>
          <w:rFonts w:eastAsia="細明體" w:hint="eastAsia"/>
          <w:sz w:val="22"/>
        </w:rPr>
        <w:t>$950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 w:rsidRPr="00EC0759">
        <w:rPr>
          <w:rFonts w:eastAsia="細明體" w:hint="eastAsia"/>
          <w:sz w:val="22"/>
        </w:rPr>
        <w:t>此投資於當年度綜合損益表應認列其他綜合損益</w:t>
      </w:r>
      <w:r w:rsidRPr="00EC0759">
        <w:rPr>
          <w:rFonts w:eastAsia="細明體" w:hint="eastAsia"/>
          <w:sz w:val="22"/>
        </w:rPr>
        <w:t>$1,950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 w:rsidRPr="00EC0759">
        <w:rPr>
          <w:rFonts w:eastAsia="細明體" w:hint="eastAsia"/>
          <w:sz w:val="22"/>
        </w:rPr>
        <w:t>當年不認列任何股利收入</w:t>
      </w:r>
    </w:p>
    <w:p w:rsidR="00890D5F" w:rsidRPr="00EC075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</w:p>
    <w:p w:rsidR="00890D5F" w:rsidRPr="00EC075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lastRenderedPageBreak/>
        <w:t>16.</w:t>
      </w:r>
      <w:r w:rsidRPr="00EC0759">
        <w:rPr>
          <w:rFonts w:eastAsia="細明體" w:hint="eastAsia"/>
          <w:sz w:val="22"/>
        </w:rPr>
        <w:t>乙公司</w:t>
      </w:r>
      <w:r w:rsidRPr="00EC0759">
        <w:rPr>
          <w:rFonts w:eastAsia="細明體" w:hint="eastAsia"/>
          <w:sz w:val="22"/>
        </w:rPr>
        <w:t>01</w:t>
      </w:r>
      <w:r w:rsidRPr="00EC0759">
        <w:rPr>
          <w:rFonts w:eastAsia="細明體" w:hint="eastAsia"/>
          <w:sz w:val="22"/>
        </w:rPr>
        <w:t>年初購入</w:t>
      </w:r>
      <w:r w:rsidRPr="00EC0759">
        <w:rPr>
          <w:rFonts w:eastAsia="細明體" w:hint="eastAsia"/>
          <w:sz w:val="22"/>
        </w:rPr>
        <w:t>A</w:t>
      </w:r>
      <w:r w:rsidRPr="00EC0759">
        <w:rPr>
          <w:rFonts w:eastAsia="細明體" w:hint="eastAsia"/>
          <w:sz w:val="22"/>
        </w:rPr>
        <w:t>公司股票</w:t>
      </w:r>
      <w:r w:rsidRPr="00EC0759">
        <w:rPr>
          <w:rFonts w:eastAsia="細明體" w:hint="eastAsia"/>
          <w:sz w:val="22"/>
        </w:rPr>
        <w:t>1,000</w:t>
      </w:r>
      <w:r w:rsidRPr="00EC0759">
        <w:rPr>
          <w:rFonts w:eastAsia="細明體" w:hint="eastAsia"/>
          <w:sz w:val="22"/>
        </w:rPr>
        <w:t>股，每股</w:t>
      </w:r>
      <w:r w:rsidRPr="00EC0759">
        <w:rPr>
          <w:rFonts w:eastAsia="細明體" w:hint="eastAsia"/>
          <w:sz w:val="22"/>
        </w:rPr>
        <w:t>$50</w:t>
      </w:r>
      <w:r w:rsidRPr="00EC0759">
        <w:rPr>
          <w:rFonts w:eastAsia="細明體" w:hint="eastAsia"/>
          <w:sz w:val="22"/>
        </w:rPr>
        <w:t>，及</w:t>
      </w:r>
      <w:r w:rsidRPr="00EC0759">
        <w:rPr>
          <w:rFonts w:eastAsia="細明體" w:hint="eastAsia"/>
          <w:sz w:val="22"/>
        </w:rPr>
        <w:t>B</w:t>
      </w:r>
      <w:r w:rsidRPr="00EC0759">
        <w:rPr>
          <w:rFonts w:eastAsia="細明體" w:hint="eastAsia"/>
          <w:sz w:val="22"/>
        </w:rPr>
        <w:t>公司股票</w:t>
      </w:r>
      <w:r w:rsidRPr="00EC0759">
        <w:rPr>
          <w:rFonts w:eastAsia="細明體" w:hint="eastAsia"/>
          <w:sz w:val="22"/>
        </w:rPr>
        <w:t>2,000</w:t>
      </w:r>
      <w:r w:rsidRPr="00EC0759">
        <w:rPr>
          <w:rFonts w:eastAsia="細明體" w:hint="eastAsia"/>
          <w:sz w:val="22"/>
        </w:rPr>
        <w:t>股，每股</w:t>
      </w:r>
      <w:r w:rsidRPr="00EC0759">
        <w:rPr>
          <w:rFonts w:eastAsia="細明體" w:hint="eastAsia"/>
          <w:sz w:val="22"/>
        </w:rPr>
        <w:t>$70</w:t>
      </w:r>
      <w:r w:rsidRPr="00EC0759">
        <w:rPr>
          <w:rFonts w:eastAsia="細明體" w:hint="eastAsia"/>
          <w:sz w:val="22"/>
        </w:rPr>
        <w:t>，列為透過其他綜合損益按公允價值衡量之金融資產。</w:t>
      </w:r>
      <w:r w:rsidRPr="00EC0759">
        <w:rPr>
          <w:rFonts w:eastAsia="細明體" w:hint="eastAsia"/>
          <w:sz w:val="22"/>
        </w:rPr>
        <w:t>A</w:t>
      </w:r>
      <w:r w:rsidRPr="00EC0759">
        <w:rPr>
          <w:rFonts w:eastAsia="細明體" w:hint="eastAsia"/>
          <w:sz w:val="22"/>
        </w:rPr>
        <w:t>、</w:t>
      </w:r>
      <w:r w:rsidRPr="00EC0759">
        <w:rPr>
          <w:rFonts w:eastAsia="細明體" w:hint="eastAsia"/>
          <w:sz w:val="22"/>
        </w:rPr>
        <w:t>B</w:t>
      </w:r>
      <w:r w:rsidRPr="00EC0759">
        <w:rPr>
          <w:rFonts w:eastAsia="細明體" w:hint="eastAsia"/>
          <w:sz w:val="22"/>
        </w:rPr>
        <w:t>二公司股票每股公允價值在</w:t>
      </w:r>
      <w:r w:rsidRPr="00EC0759">
        <w:rPr>
          <w:rFonts w:eastAsia="細明體" w:hint="eastAsia"/>
          <w:sz w:val="22"/>
        </w:rPr>
        <w:t>01</w:t>
      </w:r>
      <w:r w:rsidRPr="00EC0759">
        <w:rPr>
          <w:rFonts w:eastAsia="細明體" w:hint="eastAsia"/>
          <w:sz w:val="22"/>
        </w:rPr>
        <w:t>年底分別為</w:t>
      </w:r>
      <w:r w:rsidRPr="00EC0759">
        <w:rPr>
          <w:rFonts w:eastAsia="細明體" w:hint="eastAsia"/>
          <w:sz w:val="22"/>
        </w:rPr>
        <w:t>$60</w:t>
      </w:r>
      <w:r w:rsidRPr="00EC0759">
        <w:rPr>
          <w:rFonts w:eastAsia="細明體" w:hint="eastAsia"/>
          <w:sz w:val="22"/>
        </w:rPr>
        <w:t>及</w:t>
      </w:r>
      <w:r w:rsidRPr="00EC0759">
        <w:rPr>
          <w:rFonts w:eastAsia="細明體" w:hint="eastAsia"/>
          <w:sz w:val="22"/>
        </w:rPr>
        <w:t>$75</w:t>
      </w:r>
      <w:r w:rsidRPr="00EC0759">
        <w:rPr>
          <w:rFonts w:eastAsia="細明體" w:hint="eastAsia"/>
          <w:sz w:val="22"/>
        </w:rPr>
        <w:t>，</w:t>
      </w:r>
      <w:r w:rsidRPr="00EC0759">
        <w:rPr>
          <w:rFonts w:eastAsia="細明體" w:hint="eastAsia"/>
          <w:sz w:val="22"/>
        </w:rPr>
        <w:t>02</w:t>
      </w:r>
      <w:r w:rsidRPr="00EC0759">
        <w:rPr>
          <w:rFonts w:eastAsia="細明體" w:hint="eastAsia"/>
          <w:sz w:val="22"/>
        </w:rPr>
        <w:t>年底分別為</w:t>
      </w:r>
      <w:r w:rsidRPr="00EC0759">
        <w:rPr>
          <w:rFonts w:eastAsia="細明體" w:hint="eastAsia"/>
          <w:sz w:val="22"/>
        </w:rPr>
        <w:t>$57</w:t>
      </w:r>
      <w:r w:rsidRPr="00EC0759">
        <w:rPr>
          <w:rFonts w:eastAsia="細明體" w:hint="eastAsia"/>
          <w:sz w:val="22"/>
        </w:rPr>
        <w:t>及</w:t>
      </w:r>
      <w:r w:rsidRPr="00EC0759">
        <w:rPr>
          <w:rFonts w:eastAsia="細明體" w:hint="eastAsia"/>
          <w:sz w:val="22"/>
        </w:rPr>
        <w:t>$72</w:t>
      </w:r>
      <w:r w:rsidRPr="00EC0759">
        <w:rPr>
          <w:rFonts w:eastAsia="細明體" w:hint="eastAsia"/>
          <w:sz w:val="22"/>
        </w:rPr>
        <w:t>，則</w:t>
      </w:r>
      <w:r w:rsidRPr="00EC0759">
        <w:rPr>
          <w:rFonts w:eastAsia="細明體" w:hint="eastAsia"/>
          <w:sz w:val="22"/>
        </w:rPr>
        <w:t>02</w:t>
      </w:r>
      <w:r w:rsidRPr="00EC0759">
        <w:rPr>
          <w:rFonts w:eastAsia="細明體" w:hint="eastAsia"/>
          <w:sz w:val="22"/>
        </w:rPr>
        <w:t>年底結帳後「透過其他綜合損益按公允價值衡量之權益工具投資損益」餘額為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(A) </w:t>
      </w:r>
      <w:r w:rsidRPr="00EC0759">
        <w:rPr>
          <w:rFonts w:eastAsia="細明體" w:hint="eastAsia"/>
          <w:sz w:val="22"/>
        </w:rPr>
        <w:t>貸餘</w:t>
      </w:r>
      <w:r w:rsidRPr="00EC0759">
        <w:rPr>
          <w:rFonts w:eastAsia="細明體" w:hint="eastAsia"/>
          <w:sz w:val="22"/>
        </w:rPr>
        <w:t>$2,000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 w:rsidRPr="00EC0759">
        <w:rPr>
          <w:rFonts w:eastAsia="細明體" w:hint="eastAsia"/>
          <w:sz w:val="22"/>
        </w:rPr>
        <w:t>借餘</w:t>
      </w:r>
      <w:r w:rsidRPr="00EC0759">
        <w:rPr>
          <w:rFonts w:eastAsia="細明體" w:hint="eastAsia"/>
          <w:sz w:val="22"/>
        </w:rPr>
        <w:t>$9,000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 w:rsidRPr="00EC0759">
        <w:rPr>
          <w:rFonts w:eastAsia="細明體" w:hint="eastAsia"/>
          <w:sz w:val="22"/>
        </w:rPr>
        <w:t>借餘</w:t>
      </w:r>
      <w:r w:rsidRPr="00EC0759">
        <w:rPr>
          <w:rFonts w:eastAsia="細明體" w:hint="eastAsia"/>
          <w:sz w:val="22"/>
        </w:rPr>
        <w:t>$11,000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 w:rsidRPr="00EC0759">
        <w:rPr>
          <w:rFonts w:eastAsia="細明體" w:hint="eastAsia"/>
          <w:sz w:val="22"/>
        </w:rPr>
        <w:t>貸餘</w:t>
      </w:r>
      <w:r w:rsidRPr="00EC0759">
        <w:rPr>
          <w:rFonts w:eastAsia="細明體" w:hint="eastAsia"/>
          <w:sz w:val="22"/>
        </w:rPr>
        <w:t>$11,000</w:t>
      </w:r>
      <w:r w:rsidRPr="00EC0759">
        <w:rPr>
          <w:rFonts w:eastAsia="細明體"/>
          <w:sz w:val="22"/>
        </w:rPr>
        <w:t xml:space="preserve"> </w:t>
      </w:r>
    </w:p>
    <w:p w:rsidR="00890D5F" w:rsidRPr="00EC075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t>17.</w:t>
      </w:r>
      <w:r w:rsidRPr="00EC0759">
        <w:rPr>
          <w:rFonts w:eastAsia="細明體" w:hint="eastAsia"/>
          <w:sz w:val="22"/>
        </w:rPr>
        <w:t>丁公司於年初以現金</w:t>
      </w:r>
      <w:r w:rsidRPr="00EC0759">
        <w:rPr>
          <w:rFonts w:eastAsia="細明體" w:hint="eastAsia"/>
          <w:sz w:val="22"/>
        </w:rPr>
        <w:t>$330,000</w:t>
      </w:r>
      <w:r w:rsidRPr="00EC0759">
        <w:rPr>
          <w:rFonts w:eastAsia="細明體" w:hint="eastAsia"/>
          <w:sz w:val="22"/>
        </w:rPr>
        <w:t>購入上市公司開達公司股票</w:t>
      </w:r>
      <w:r w:rsidRPr="00EC0759">
        <w:rPr>
          <w:rFonts w:eastAsia="細明體" w:hint="eastAsia"/>
          <w:sz w:val="22"/>
        </w:rPr>
        <w:t>10,000</w:t>
      </w:r>
      <w:r w:rsidRPr="00EC0759">
        <w:rPr>
          <w:rFonts w:eastAsia="細明體" w:hint="eastAsia"/>
          <w:sz w:val="22"/>
        </w:rPr>
        <w:t>股，另付手續費</w:t>
      </w:r>
      <w:r w:rsidRPr="00EC0759">
        <w:rPr>
          <w:rFonts w:eastAsia="細明體" w:hint="eastAsia"/>
          <w:sz w:val="22"/>
        </w:rPr>
        <w:t>$3,000</w:t>
      </w:r>
      <w:r w:rsidRPr="00EC0759">
        <w:rPr>
          <w:rFonts w:eastAsia="細明體" w:hint="eastAsia"/>
          <w:sz w:val="22"/>
        </w:rPr>
        <w:t>，分類為公允價值變動列入其他綜合損益之金融資產，開達公司於年中發放現金股利每股</w:t>
      </w:r>
      <w:r w:rsidRPr="00EC0759">
        <w:rPr>
          <w:rFonts w:eastAsia="細明體" w:hint="eastAsia"/>
          <w:sz w:val="22"/>
        </w:rPr>
        <w:t>$1</w:t>
      </w:r>
      <w:r w:rsidRPr="00EC0759">
        <w:rPr>
          <w:rFonts w:eastAsia="細明體" w:hint="eastAsia"/>
          <w:sz w:val="22"/>
        </w:rPr>
        <w:t>。年底開達公司股票之公允價值為每股</w:t>
      </w:r>
      <w:r w:rsidRPr="00EC0759">
        <w:rPr>
          <w:rFonts w:eastAsia="細明體" w:hint="eastAsia"/>
          <w:sz w:val="22"/>
        </w:rPr>
        <w:t>$31</w:t>
      </w:r>
      <w:r w:rsidRPr="00EC0759">
        <w:rPr>
          <w:rFonts w:eastAsia="細明體" w:hint="eastAsia"/>
          <w:sz w:val="22"/>
        </w:rPr>
        <w:t>，則今年底丁公司此投資之「透過其他綜合損益按公允價值衡量之金融資產評價調整」餘額為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(A) </w:t>
      </w:r>
      <w:r w:rsidRPr="00EC0759">
        <w:rPr>
          <w:rFonts w:eastAsia="細明體" w:hint="eastAsia"/>
          <w:sz w:val="22"/>
        </w:rPr>
        <w:t>貸餘</w:t>
      </w:r>
      <w:r w:rsidRPr="00EC0759">
        <w:rPr>
          <w:rFonts w:eastAsia="細明體" w:hint="eastAsia"/>
          <w:sz w:val="22"/>
        </w:rPr>
        <w:t>$23,000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 w:rsidRPr="00EC0759">
        <w:rPr>
          <w:rFonts w:eastAsia="細明體" w:hint="eastAsia"/>
          <w:sz w:val="22"/>
        </w:rPr>
        <w:t>借餘</w:t>
      </w:r>
      <w:r w:rsidRPr="00EC0759">
        <w:rPr>
          <w:rFonts w:eastAsia="細明體" w:hint="eastAsia"/>
          <w:sz w:val="22"/>
        </w:rPr>
        <w:t>$23,000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 w:rsidRPr="00EC0759">
        <w:rPr>
          <w:rFonts w:eastAsia="細明體" w:hint="eastAsia"/>
          <w:sz w:val="22"/>
        </w:rPr>
        <w:t>借餘</w:t>
      </w:r>
      <w:r w:rsidRPr="00EC0759">
        <w:rPr>
          <w:rFonts w:eastAsia="細明體" w:hint="eastAsia"/>
          <w:sz w:val="22"/>
        </w:rPr>
        <w:t>$10,000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 w:rsidRPr="00EC0759">
        <w:rPr>
          <w:rFonts w:eastAsia="細明體" w:hint="eastAsia"/>
          <w:sz w:val="22"/>
        </w:rPr>
        <w:t>貸餘</w:t>
      </w:r>
      <w:r w:rsidRPr="00EC0759">
        <w:rPr>
          <w:rFonts w:eastAsia="細明體" w:hint="eastAsia"/>
          <w:sz w:val="22"/>
        </w:rPr>
        <w:t>$13,000</w:t>
      </w:r>
    </w:p>
    <w:p w:rsidR="00890D5F" w:rsidRPr="00EC075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t>18.</w:t>
      </w:r>
      <w:r w:rsidRPr="00EC0759">
        <w:rPr>
          <w:rFonts w:eastAsia="細明體" w:hint="eastAsia"/>
          <w:sz w:val="22"/>
        </w:rPr>
        <w:t>某公司擁有台積電公司普通股</w:t>
      </w:r>
      <w:r w:rsidRPr="00EC0759">
        <w:rPr>
          <w:rFonts w:eastAsia="細明體" w:hint="eastAsia"/>
          <w:sz w:val="22"/>
        </w:rPr>
        <w:t>10,000</w:t>
      </w:r>
      <w:r w:rsidRPr="00EC0759">
        <w:rPr>
          <w:rFonts w:eastAsia="細明體" w:hint="eastAsia"/>
          <w:sz w:val="22"/>
        </w:rPr>
        <w:t>股，採「透過其他綜合損益按公允價值衡量」為投資分類，此投資於今年初帳列「透過其他綜合損益按公允價值衡量之權益工具投資損益」貸餘</w:t>
      </w:r>
      <w:r w:rsidRPr="00EC0759">
        <w:rPr>
          <w:rFonts w:eastAsia="細明體" w:hint="eastAsia"/>
          <w:sz w:val="22"/>
        </w:rPr>
        <w:t>$60,000</w:t>
      </w:r>
      <w:r w:rsidRPr="00EC0759">
        <w:rPr>
          <w:rFonts w:eastAsia="細明體" w:hint="eastAsia"/>
          <w:sz w:val="22"/>
        </w:rPr>
        <w:t>，今年初該投資之帳面金額為</w:t>
      </w:r>
      <w:r w:rsidRPr="00EC0759">
        <w:rPr>
          <w:rFonts w:eastAsia="細明體" w:hint="eastAsia"/>
          <w:sz w:val="22"/>
        </w:rPr>
        <w:t>$980,000</w:t>
      </w:r>
      <w:r w:rsidRPr="00EC0759">
        <w:rPr>
          <w:rFonts w:eastAsia="細明體" w:hint="eastAsia"/>
          <w:sz w:val="22"/>
        </w:rPr>
        <w:t>，今年初該公司將台積電公司股票全數出售，售價每股</w:t>
      </w:r>
      <w:r w:rsidRPr="00EC0759">
        <w:rPr>
          <w:rFonts w:eastAsia="細明體" w:hint="eastAsia"/>
          <w:sz w:val="22"/>
        </w:rPr>
        <w:t>$105</w:t>
      </w:r>
      <w:r w:rsidRPr="00EC0759">
        <w:rPr>
          <w:rFonts w:eastAsia="細明體" w:hint="eastAsia"/>
          <w:sz w:val="22"/>
        </w:rPr>
        <w:t>，另付佣金</w:t>
      </w:r>
      <w:r w:rsidRPr="00EC0759">
        <w:rPr>
          <w:rFonts w:eastAsia="細明體" w:hint="eastAsia"/>
          <w:sz w:val="22"/>
        </w:rPr>
        <w:t>$10,000</w:t>
      </w:r>
      <w:r w:rsidRPr="00EC0759">
        <w:rPr>
          <w:rFonts w:eastAsia="細明體" w:hint="eastAsia"/>
          <w:sz w:val="22"/>
        </w:rPr>
        <w:t>，則此出售所認列之累積盈虧應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(A) </w:t>
      </w:r>
      <w:r w:rsidRPr="00EC0759">
        <w:rPr>
          <w:rFonts w:eastAsia="細明體" w:hint="eastAsia"/>
          <w:sz w:val="22"/>
        </w:rPr>
        <w:t>貸記</w:t>
      </w:r>
      <w:r w:rsidRPr="00EC0759">
        <w:rPr>
          <w:rFonts w:eastAsia="細明體" w:hint="eastAsia"/>
          <w:sz w:val="22"/>
        </w:rPr>
        <w:t>$60,000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 w:rsidRPr="00EC0759">
        <w:rPr>
          <w:rFonts w:eastAsia="細明體" w:hint="eastAsia"/>
          <w:sz w:val="22"/>
        </w:rPr>
        <w:t>貸記</w:t>
      </w:r>
      <w:r w:rsidRPr="00EC0759">
        <w:rPr>
          <w:rFonts w:eastAsia="細明體" w:hint="eastAsia"/>
          <w:sz w:val="22"/>
        </w:rPr>
        <w:t>$40,000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 w:rsidRPr="00EC0759">
        <w:rPr>
          <w:rFonts w:eastAsia="細明體" w:hint="eastAsia"/>
          <w:sz w:val="22"/>
        </w:rPr>
        <w:t>$0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 w:rsidRPr="00EC0759">
        <w:rPr>
          <w:rFonts w:eastAsia="細明體" w:hint="eastAsia"/>
          <w:sz w:val="22"/>
        </w:rPr>
        <w:t>貸記</w:t>
      </w:r>
      <w:r w:rsidRPr="00EC0759">
        <w:rPr>
          <w:rFonts w:eastAsia="細明體" w:hint="eastAsia"/>
          <w:sz w:val="22"/>
        </w:rPr>
        <w:t>$120,000</w:t>
      </w:r>
      <w:r w:rsidRPr="00EC0759">
        <w:rPr>
          <w:rFonts w:eastAsia="細明體"/>
          <w:sz w:val="22"/>
        </w:rPr>
        <w:t xml:space="preserve"> </w:t>
      </w:r>
    </w:p>
    <w:p w:rsidR="00890D5F" w:rsidRPr="004F668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t>19.</w:t>
      </w:r>
      <w:r w:rsidRPr="00EC0759">
        <w:rPr>
          <w:rFonts w:eastAsia="細明體"/>
          <w:sz w:val="22"/>
        </w:rPr>
        <w:t xml:space="preserve"> </w:t>
      </w:r>
      <w:r>
        <w:rPr>
          <w:rFonts w:ascii="細明體" w:eastAsia="細明體" w:hAnsi="細明體" w:hint="eastAsia"/>
          <w:color w:val="000000"/>
          <w:sz w:val="22"/>
        </w:rPr>
        <w:t>下列有關</w:t>
      </w:r>
      <w:r w:rsidRPr="00EC0759">
        <w:rPr>
          <w:rFonts w:eastAsia="細明體" w:hint="eastAsia"/>
          <w:sz w:val="22"/>
        </w:rPr>
        <w:t>「透過</w:t>
      </w:r>
      <w:r>
        <w:rPr>
          <w:rFonts w:eastAsia="細明體" w:hint="eastAsia"/>
          <w:sz w:val="22"/>
        </w:rPr>
        <w:t>其他綜合</w:t>
      </w:r>
      <w:r w:rsidRPr="00EC0759">
        <w:rPr>
          <w:rFonts w:eastAsia="細明體" w:hint="eastAsia"/>
          <w:sz w:val="22"/>
        </w:rPr>
        <w:t>損益按公允價值衡量之金融資產」</w:t>
      </w:r>
      <w:r>
        <w:rPr>
          <w:rFonts w:eastAsia="細明體" w:hint="eastAsia"/>
          <w:sz w:val="22"/>
        </w:rPr>
        <w:t>之敘述，何者錯誤？</w:t>
      </w:r>
      <w:r w:rsidRPr="00EC0759">
        <w:rPr>
          <w:rFonts w:ascii="細明體" w:eastAsia="細明體" w:hAnsi="細明體"/>
          <w:color w:val="000000"/>
          <w:sz w:val="22"/>
        </w:rPr>
        <w:t xml:space="preserve">(A) </w:t>
      </w:r>
      <w:r>
        <w:rPr>
          <w:rFonts w:eastAsia="細明體" w:hint="eastAsia"/>
          <w:sz w:val="22"/>
        </w:rPr>
        <w:t>收到現金股利一律視為股利收入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 w:rsidRPr="00EC0759">
        <w:rPr>
          <w:rFonts w:eastAsia="細明體" w:hint="eastAsia"/>
          <w:sz w:val="22"/>
        </w:rPr>
        <w:t>購入投資之手續費列為投資成本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 w:rsidRPr="00EC0759">
        <w:rPr>
          <w:rFonts w:eastAsia="細明體" w:hint="eastAsia"/>
          <w:sz w:val="22"/>
        </w:rPr>
        <w:t>後續衡量採公允價值法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>
        <w:rPr>
          <w:rFonts w:eastAsia="細明體" w:hint="eastAsia"/>
          <w:sz w:val="22"/>
        </w:rPr>
        <w:t>處分時之手續費列為處分投資損益</w:t>
      </w:r>
    </w:p>
    <w:p w:rsidR="00890D5F" w:rsidRPr="00EC0759" w:rsidRDefault="00890D5F" w:rsidP="00890D5F">
      <w:pPr>
        <w:spacing w:afterLines="150" w:after="540" w:line="300" w:lineRule="auto"/>
        <w:ind w:left="425" w:hangingChars="193" w:hanging="425"/>
        <w:rPr>
          <w:rFonts w:ascii="細明體" w:eastAsia="細明體" w:hAnsi="細明體"/>
          <w:color w:val="000000"/>
          <w:sz w:val="22"/>
        </w:rPr>
      </w:pPr>
      <w:r w:rsidRPr="00EC0759">
        <w:rPr>
          <w:rFonts w:ascii="細明體" w:eastAsia="細明體" w:hAnsi="細明體"/>
          <w:color w:val="000000"/>
          <w:sz w:val="22"/>
        </w:rPr>
        <w:t>20.</w:t>
      </w:r>
      <w:r>
        <w:rPr>
          <w:rFonts w:ascii="細明體" w:eastAsia="細明體" w:hAnsi="細明體" w:hint="eastAsia"/>
          <w:color w:val="000000"/>
          <w:sz w:val="22"/>
        </w:rPr>
        <w:t>公司本年底財務報表上列示</w:t>
      </w:r>
      <w:r w:rsidRPr="00EC0759">
        <w:rPr>
          <w:rFonts w:eastAsia="細明體" w:hint="eastAsia"/>
          <w:sz w:val="22"/>
        </w:rPr>
        <w:t>「透過其他綜合損益按公允價值衡量</w:t>
      </w:r>
      <w:r>
        <w:rPr>
          <w:rFonts w:eastAsia="細明體" w:hint="eastAsia"/>
          <w:sz w:val="22"/>
        </w:rPr>
        <w:t>之金融資產</w:t>
      </w:r>
      <w:r w:rsidRPr="00EC0759">
        <w:rPr>
          <w:rFonts w:eastAsia="細明體" w:hint="eastAsia"/>
          <w:sz w:val="22"/>
        </w:rPr>
        <w:t>」</w:t>
      </w:r>
      <w:r>
        <w:rPr>
          <w:rFonts w:eastAsia="細明體" w:hint="eastAsia"/>
          <w:sz w:val="22"/>
        </w:rPr>
        <w:t>$300,000</w:t>
      </w:r>
      <w:r>
        <w:rPr>
          <w:rFonts w:eastAsia="細明體" w:hint="eastAsia"/>
          <w:sz w:val="22"/>
        </w:rPr>
        <w:t>，</w:t>
      </w:r>
      <w:r w:rsidRPr="00EC0759">
        <w:rPr>
          <w:rFonts w:eastAsia="細明體" w:hint="eastAsia"/>
          <w:sz w:val="22"/>
        </w:rPr>
        <w:t>「透過其他綜合損益按公允價值衡量之權益工具投資損益」</w:t>
      </w:r>
      <w:r>
        <w:rPr>
          <w:rFonts w:eastAsia="細明體" w:hint="eastAsia"/>
          <w:sz w:val="22"/>
        </w:rPr>
        <w:t>借餘</w:t>
      </w:r>
      <w:r>
        <w:rPr>
          <w:rFonts w:eastAsia="細明體" w:hint="eastAsia"/>
          <w:sz w:val="22"/>
        </w:rPr>
        <w:t>$40,000</w:t>
      </w:r>
      <w:r>
        <w:rPr>
          <w:rFonts w:eastAsia="細明體" w:hint="eastAsia"/>
          <w:sz w:val="22"/>
        </w:rPr>
        <w:t>。已知本年底評價之調整分錄中曾貸記「</w:t>
      </w:r>
      <w:r w:rsidRPr="00EC0759">
        <w:rPr>
          <w:rFonts w:eastAsia="細明體" w:hint="eastAsia"/>
          <w:sz w:val="22"/>
        </w:rPr>
        <w:t>權益工具投資</w:t>
      </w:r>
      <w:r>
        <w:rPr>
          <w:rFonts w:eastAsia="細明體" w:hint="eastAsia"/>
          <w:sz w:val="22"/>
        </w:rPr>
        <w:t>之</w:t>
      </w:r>
      <w:r w:rsidRPr="00EC0759">
        <w:rPr>
          <w:rFonts w:eastAsia="細明體" w:hint="eastAsia"/>
          <w:sz w:val="22"/>
        </w:rPr>
        <w:t>損益」</w:t>
      </w:r>
      <w:r>
        <w:rPr>
          <w:rFonts w:eastAsia="細明體" w:hint="eastAsia"/>
          <w:sz w:val="22"/>
        </w:rPr>
        <w:t>$50,000</w:t>
      </w:r>
      <w:r>
        <w:rPr>
          <w:rFonts w:eastAsia="細明體" w:hint="eastAsia"/>
          <w:sz w:val="22"/>
        </w:rPr>
        <w:t>，則該金融資產之投資成本為</w:t>
      </w:r>
      <w:r>
        <w:rPr>
          <w:rFonts w:eastAsia="細明體" w:hint="eastAsia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(A) </w:t>
      </w:r>
      <w:r>
        <w:rPr>
          <w:rFonts w:eastAsia="細明體" w:hint="eastAsia"/>
          <w:sz w:val="22"/>
        </w:rPr>
        <w:t>$3</w:t>
      </w:r>
      <w:r w:rsidRPr="00EC0759">
        <w:rPr>
          <w:rFonts w:eastAsia="細明體" w:hint="eastAsia"/>
          <w:sz w:val="22"/>
        </w:rPr>
        <w:t>00,000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(B) </w:t>
      </w:r>
      <w:r>
        <w:rPr>
          <w:rFonts w:eastAsia="細明體" w:hint="eastAsia"/>
          <w:sz w:val="22"/>
        </w:rPr>
        <w:t>$34</w:t>
      </w:r>
      <w:r w:rsidRPr="00EC0759">
        <w:rPr>
          <w:rFonts w:eastAsia="細明體" w:hint="eastAsia"/>
          <w:sz w:val="22"/>
        </w:rPr>
        <w:t>0,000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(C) </w:t>
      </w:r>
      <w:r>
        <w:rPr>
          <w:rFonts w:eastAsia="細明體" w:hint="eastAsia"/>
          <w:sz w:val="22"/>
        </w:rPr>
        <w:t>$</w:t>
      </w:r>
      <w:r w:rsidRPr="00EC0759">
        <w:rPr>
          <w:rFonts w:eastAsia="細明體" w:hint="eastAsia"/>
          <w:sz w:val="22"/>
        </w:rPr>
        <w:t>2</w:t>
      </w:r>
      <w:r>
        <w:rPr>
          <w:rFonts w:eastAsia="細明體" w:hint="eastAsia"/>
          <w:sz w:val="22"/>
        </w:rPr>
        <w:t>5</w:t>
      </w:r>
      <w:r w:rsidRPr="00EC0759">
        <w:rPr>
          <w:rFonts w:eastAsia="細明體" w:hint="eastAsia"/>
          <w:sz w:val="22"/>
        </w:rPr>
        <w:t>0,000</w:t>
      </w:r>
      <w:r w:rsidRPr="00EC0759">
        <w:rPr>
          <w:rFonts w:eastAsia="細明體"/>
          <w:sz w:val="22"/>
        </w:rPr>
        <w:t xml:space="preserve"> </w:t>
      </w:r>
      <w:r w:rsidRPr="00EC0759">
        <w:rPr>
          <w:rFonts w:ascii="細明體" w:eastAsia="細明體" w:hAnsi="細明體"/>
          <w:color w:val="000000"/>
          <w:sz w:val="22"/>
        </w:rPr>
        <w:t xml:space="preserve"> (D) </w:t>
      </w:r>
      <w:r>
        <w:rPr>
          <w:rFonts w:eastAsia="細明體" w:hint="eastAsia"/>
          <w:sz w:val="22"/>
        </w:rPr>
        <w:t>$26</w:t>
      </w:r>
      <w:r w:rsidRPr="00EC0759">
        <w:rPr>
          <w:rFonts w:eastAsia="細明體" w:hint="eastAsia"/>
          <w:sz w:val="22"/>
        </w:rPr>
        <w:t>0,000</w:t>
      </w:r>
    </w:p>
    <w:p w:rsidR="00532F9A" w:rsidRPr="00890D5F" w:rsidRDefault="00532F9A" w:rsidP="00890D5F">
      <w:pPr>
        <w:pStyle w:val="N-25"/>
        <w:spacing w:before="0"/>
        <w:ind w:left="460" w:hangingChars="177" w:hanging="460"/>
        <w:rPr>
          <w:color w:val="FF0000"/>
        </w:rPr>
      </w:pPr>
    </w:p>
    <w:sectPr w:rsidR="00532F9A" w:rsidRPr="00890D5F" w:rsidSect="00F60121">
      <w:headerReference w:type="default" r:id="rId9"/>
      <w:type w:val="continuous"/>
      <w:pgSz w:w="20639" w:h="14572" w:orient="landscape" w:code="12"/>
      <w:pgMar w:top="567" w:right="680" w:bottom="567" w:left="680" w:header="0" w:footer="0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48E9" w:rsidRDefault="001748E9">
      <w:r>
        <w:separator/>
      </w:r>
    </w:p>
  </w:endnote>
  <w:endnote w:type="continuationSeparator" w:id="0">
    <w:p w:rsidR="001748E9" w:rsidRDefault="00174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48E9" w:rsidRDefault="001748E9">
      <w:r>
        <w:separator/>
      </w:r>
    </w:p>
  </w:footnote>
  <w:footnote w:type="continuationSeparator" w:id="0">
    <w:p w:rsidR="001748E9" w:rsidRDefault="001748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9992956"/>
    <w:multiLevelType w:val="hybridMultilevel"/>
    <w:tmpl w:val="698A3538"/>
    <w:lvl w:ilvl="0" w:tplc="B4BAF8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1D5"/>
    <w:rsid w:val="000D2197"/>
    <w:rsid w:val="000D7E50"/>
    <w:rsid w:val="000F0A5C"/>
    <w:rsid w:val="000F31AA"/>
    <w:rsid w:val="001075A0"/>
    <w:rsid w:val="0016700A"/>
    <w:rsid w:val="00171477"/>
    <w:rsid w:val="001748E9"/>
    <w:rsid w:val="001808BF"/>
    <w:rsid w:val="001D67EE"/>
    <w:rsid w:val="001D79E3"/>
    <w:rsid w:val="001E715E"/>
    <w:rsid w:val="001F4592"/>
    <w:rsid w:val="00212651"/>
    <w:rsid w:val="002332A1"/>
    <w:rsid w:val="002377CB"/>
    <w:rsid w:val="002D166C"/>
    <w:rsid w:val="002F2268"/>
    <w:rsid w:val="00321D20"/>
    <w:rsid w:val="0037785B"/>
    <w:rsid w:val="00467C96"/>
    <w:rsid w:val="004949D1"/>
    <w:rsid w:val="0049676D"/>
    <w:rsid w:val="004B4D2C"/>
    <w:rsid w:val="004C4C51"/>
    <w:rsid w:val="004D288E"/>
    <w:rsid w:val="00513B6E"/>
    <w:rsid w:val="00532F9A"/>
    <w:rsid w:val="00583141"/>
    <w:rsid w:val="005849E5"/>
    <w:rsid w:val="00586C60"/>
    <w:rsid w:val="0061414F"/>
    <w:rsid w:val="00617602"/>
    <w:rsid w:val="00622DE9"/>
    <w:rsid w:val="00677FFB"/>
    <w:rsid w:val="00691574"/>
    <w:rsid w:val="0069540A"/>
    <w:rsid w:val="006B011A"/>
    <w:rsid w:val="006C3973"/>
    <w:rsid w:val="006D3BEE"/>
    <w:rsid w:val="007009A9"/>
    <w:rsid w:val="00722C20"/>
    <w:rsid w:val="007423DF"/>
    <w:rsid w:val="00754341"/>
    <w:rsid w:val="007936AA"/>
    <w:rsid w:val="007B3DA4"/>
    <w:rsid w:val="007B6B6E"/>
    <w:rsid w:val="007C18C2"/>
    <w:rsid w:val="00827253"/>
    <w:rsid w:val="008310E7"/>
    <w:rsid w:val="0084740C"/>
    <w:rsid w:val="00852BB2"/>
    <w:rsid w:val="008566FA"/>
    <w:rsid w:val="00890D5F"/>
    <w:rsid w:val="008924EA"/>
    <w:rsid w:val="008A249A"/>
    <w:rsid w:val="008C5D04"/>
    <w:rsid w:val="00927471"/>
    <w:rsid w:val="00941320"/>
    <w:rsid w:val="00951974"/>
    <w:rsid w:val="0096747E"/>
    <w:rsid w:val="00991E9B"/>
    <w:rsid w:val="009D2548"/>
    <w:rsid w:val="009F4B6D"/>
    <w:rsid w:val="009F6EB3"/>
    <w:rsid w:val="00A0597C"/>
    <w:rsid w:val="00A5566F"/>
    <w:rsid w:val="00A740C5"/>
    <w:rsid w:val="00A940C0"/>
    <w:rsid w:val="00AB4F1C"/>
    <w:rsid w:val="00AC6944"/>
    <w:rsid w:val="00AC74B8"/>
    <w:rsid w:val="00B54777"/>
    <w:rsid w:val="00B67549"/>
    <w:rsid w:val="00BF43F7"/>
    <w:rsid w:val="00C24E68"/>
    <w:rsid w:val="00C5055E"/>
    <w:rsid w:val="00C94685"/>
    <w:rsid w:val="00C94847"/>
    <w:rsid w:val="00CC01EE"/>
    <w:rsid w:val="00CE3CF4"/>
    <w:rsid w:val="00CF3AA4"/>
    <w:rsid w:val="00D027DE"/>
    <w:rsid w:val="00D3687E"/>
    <w:rsid w:val="00D57F49"/>
    <w:rsid w:val="00D652B2"/>
    <w:rsid w:val="00D821C6"/>
    <w:rsid w:val="00D82B88"/>
    <w:rsid w:val="00D9008B"/>
    <w:rsid w:val="00DE6789"/>
    <w:rsid w:val="00DF6967"/>
    <w:rsid w:val="00DF75B8"/>
    <w:rsid w:val="00E052B0"/>
    <w:rsid w:val="00E4285C"/>
    <w:rsid w:val="00E4299B"/>
    <w:rsid w:val="00E55733"/>
    <w:rsid w:val="00E74420"/>
    <w:rsid w:val="00E92C8F"/>
    <w:rsid w:val="00E9451A"/>
    <w:rsid w:val="00EA2306"/>
    <w:rsid w:val="00EA67F7"/>
    <w:rsid w:val="00ED52AC"/>
    <w:rsid w:val="00F05B3D"/>
    <w:rsid w:val="00F17AAE"/>
    <w:rsid w:val="00F3237B"/>
    <w:rsid w:val="00F336FE"/>
    <w:rsid w:val="00F53B53"/>
    <w:rsid w:val="00F6012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D9897748-99AB-42AE-864D-60F20BDC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paragraph" w:customStyle="1" w:styleId="-">
    <w:name w:val="例-表"/>
    <w:basedOn w:val="a"/>
    <w:rsid w:val="002F2268"/>
    <w:pPr>
      <w:adjustRightInd w:val="0"/>
      <w:snapToGrid w:val="0"/>
      <w:spacing w:line="240" w:lineRule="atLeast"/>
      <w:jc w:val="both"/>
    </w:pPr>
    <w:rPr>
      <w:rFonts w:eastAsia="文鼎中明"/>
      <w:spacing w:val="6"/>
      <w:sz w:val="23"/>
      <w:szCs w:val="23"/>
    </w:rPr>
  </w:style>
  <w:style w:type="paragraph" w:customStyle="1" w:styleId="-0">
    <w:name w:val="例-解"/>
    <w:basedOn w:val="-"/>
    <w:link w:val="-1"/>
    <w:rsid w:val="002F2268"/>
    <w:pPr>
      <w:tabs>
        <w:tab w:val="decimal" w:pos="2552"/>
        <w:tab w:val="decimal" w:pos="3686"/>
      </w:tabs>
    </w:pPr>
    <w:rPr>
      <w:rFonts w:eastAsia="文鼎中楷"/>
      <w:color w:val="FF00FF"/>
    </w:rPr>
  </w:style>
  <w:style w:type="character" w:customStyle="1" w:styleId="-1">
    <w:name w:val="例-解 字元"/>
    <w:link w:val="-0"/>
    <w:rsid w:val="002F2268"/>
    <w:rPr>
      <w:rFonts w:eastAsia="文鼎中楷"/>
      <w:color w:val="FF00FF"/>
      <w:spacing w:val="6"/>
      <w:kern w:val="2"/>
      <w:sz w:val="23"/>
      <w:szCs w:val="23"/>
    </w:rPr>
  </w:style>
  <w:style w:type="paragraph" w:customStyle="1" w:styleId="-2">
    <w:name w:val="例-題"/>
    <w:basedOn w:val="a"/>
    <w:rsid w:val="002F2268"/>
    <w:pPr>
      <w:adjustRightInd w:val="0"/>
      <w:snapToGrid w:val="0"/>
      <w:spacing w:after="120" w:line="380" w:lineRule="atLeast"/>
      <w:ind w:left="170" w:right="170" w:firstLine="482"/>
      <w:jc w:val="both"/>
    </w:pPr>
    <w:rPr>
      <w:rFonts w:eastAsia="文鼎中明"/>
      <w:spacing w:val="6"/>
      <w:sz w:val="23"/>
      <w:szCs w:val="23"/>
    </w:rPr>
  </w:style>
  <w:style w:type="character" w:customStyle="1" w:styleId="a7">
    <w:name w:val="解"/>
    <w:rsid w:val="002F2268"/>
    <w:rPr>
      <w:rFonts w:ascii="Times New Roman" w:eastAsia="文鼎中楷" w:hAnsi="Times New Roman"/>
      <w:color w:val="FF00FF"/>
    </w:rPr>
  </w:style>
  <w:style w:type="paragraph" w:styleId="a8">
    <w:name w:val="List Paragraph"/>
    <w:basedOn w:val="a"/>
    <w:uiPriority w:val="34"/>
    <w:qFormat/>
    <w:rsid w:val="002F226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customStyle="1" w:styleId="N-25">
    <w:name w:val="N選擇-25題"/>
    <w:basedOn w:val="a"/>
    <w:link w:val="N-250"/>
    <w:rsid w:val="00532F9A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eastAsia="文鼎中明" w:cs="新細明體"/>
      <w:spacing w:val="10"/>
      <w:szCs w:val="24"/>
    </w:rPr>
  </w:style>
  <w:style w:type="character" w:customStyle="1" w:styleId="N-250">
    <w:name w:val="N選擇-25題 字元"/>
    <w:link w:val="N-25"/>
    <w:rsid w:val="00532F9A"/>
    <w:rPr>
      <w:rFonts w:eastAsia="文鼎中明" w:cs="新細明體"/>
      <w:spacing w:val="10"/>
      <w:kern w:val="2"/>
      <w:sz w:val="24"/>
      <w:szCs w:val="24"/>
    </w:rPr>
  </w:style>
  <w:style w:type="character" w:customStyle="1" w:styleId="a9">
    <w:name w:val="選擇題答案"/>
    <w:basedOn w:val="a0"/>
    <w:rsid w:val="00532F9A"/>
    <w:rPr>
      <w:color w:val="FF00FF"/>
    </w:rPr>
  </w:style>
  <w:style w:type="paragraph" w:customStyle="1" w:styleId="N">
    <w:name w:val="N選擇題"/>
    <w:basedOn w:val="a"/>
    <w:link w:val="N0"/>
    <w:rsid w:val="00532F9A"/>
    <w:pPr>
      <w:tabs>
        <w:tab w:val="left" w:pos="170"/>
        <w:tab w:val="left" w:pos="369"/>
        <w:tab w:val="left" w:pos="510"/>
        <w:tab w:val="left" w:pos="964"/>
        <w:tab w:val="left" w:pos="5387"/>
      </w:tabs>
      <w:adjustRightInd w:val="0"/>
      <w:snapToGrid w:val="0"/>
      <w:spacing w:before="12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  <w:style w:type="character" w:customStyle="1" w:styleId="N0">
    <w:name w:val="N選擇題 字元"/>
    <w:basedOn w:val="a0"/>
    <w:link w:val="N"/>
    <w:rsid w:val="00532F9A"/>
    <w:rPr>
      <w:rFonts w:eastAsia="文鼎中明" w:cs="TimesNewRomanPSMT"/>
      <w:spacing w:val="10"/>
      <w:sz w:val="24"/>
      <w:szCs w:val="24"/>
    </w:rPr>
  </w:style>
  <w:style w:type="paragraph" w:styleId="aa">
    <w:name w:val="Balloon Text"/>
    <w:basedOn w:val="a"/>
    <w:link w:val="ab"/>
    <w:semiHidden/>
    <w:unhideWhenUsed/>
    <w:rsid w:val="001D67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semiHidden/>
    <w:rsid w:val="001D67EE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__1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3139</Characters>
  <Application>Microsoft Office Word</Application>
  <DocSecurity>0</DocSecurity>
  <Lines>26</Lines>
  <Paragraphs>7</Paragraphs>
  <ScaleCrop>false</ScaleCrop>
  <Company>microsoft</Company>
  <LinksUpToDate>false</LinksUpToDate>
  <CharactersWithSpaces>3682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2018-04-11T00:19:00Z</cp:lastPrinted>
  <dcterms:created xsi:type="dcterms:W3CDTF">2018-04-11T00:19:00Z</dcterms:created>
  <dcterms:modified xsi:type="dcterms:W3CDTF">2018-04-11T00:19:00Z</dcterms:modified>
</cp:coreProperties>
</file>