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E3CDC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學年度第2學期</w:t>
            </w:r>
            <w:r w:rsidRPr="00BE3CDC"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E3CDC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4299B" w:rsidRDefault="00E4299B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>
        <w:rPr>
          <w:rFonts w:eastAsia="細明體" w:hint="eastAsia"/>
          <w:b/>
          <w:color w:val="000000"/>
          <w:szCs w:val="24"/>
          <w:shd w:val="clear" w:color="auto" w:fill="FFFFFF"/>
        </w:rPr>
        <w:t>※可使用計算機，可使用鉛筆作答。</w:t>
      </w:r>
    </w:p>
    <w:p w:rsidR="00BE3CDC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  <w:sectPr w:rsidR="00BE3CDC" w:rsidSect="00D3687E">
          <w:headerReference w:type="default" r:id="rId7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E4299B" w:rsidRDefault="009F6EB3" w:rsidP="00BE3CDC">
      <w:pPr>
        <w:spacing w:afterLines="20" w:after="72" w:line="240" w:lineRule="atLeast"/>
        <w:ind w:left="709" w:hanging="709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lastRenderedPageBreak/>
        <w:t>一、選擇題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請將</w:t>
      </w:r>
      <w:proofErr w:type="gramStart"/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答案劃記在</w:t>
      </w:r>
      <w:proofErr w:type="gramEnd"/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答案卡，否則不予計分。</w:t>
      </w:r>
      <w:r w:rsidR="00B03552">
        <w:rPr>
          <w:rFonts w:eastAsia="細明體"/>
          <w:b/>
          <w:color w:val="000000"/>
          <w:szCs w:val="24"/>
          <w:shd w:val="clear" w:color="auto" w:fill="FFFFFF"/>
        </w:rPr>
        <w:t>(50%)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01.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虛帳戶結帳前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沒有餘額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均有貸餘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均有借餘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不一定有餘額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02.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結帳後存貨帳戶的餘額為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期初存貨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期末存貨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銷貨成本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03.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下列何種結帳分錄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需借記本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期損益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其他收入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勞務收入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租金支出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04.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期末時，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借記本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期損益，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貸記保險費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是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結帳分錄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調整分錄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開帳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分錄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開業分錄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05.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明昌公司本年度有保險費</w:t>
      </w:r>
      <w:r w:rsidRPr="00BE3CDC">
        <w:rPr>
          <w:rFonts w:eastAsia="細明體"/>
          <w:color w:val="000000"/>
          <w:szCs w:val="24"/>
          <w:shd w:val="clear" w:color="auto" w:fill="FFFFFF"/>
        </w:rPr>
        <w:t>$10,000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，租金支出</w:t>
      </w:r>
      <w:r w:rsidRPr="00BE3CDC">
        <w:rPr>
          <w:rFonts w:eastAsia="細明體"/>
          <w:color w:val="000000"/>
          <w:szCs w:val="24"/>
          <w:shd w:val="clear" w:color="auto" w:fill="FFFFFF"/>
        </w:rPr>
        <w:t>$60,000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，薪資支出</w:t>
      </w:r>
      <w:r w:rsidRPr="00BE3CDC">
        <w:rPr>
          <w:rFonts w:eastAsia="細明體"/>
          <w:color w:val="000000"/>
          <w:szCs w:val="24"/>
          <w:shd w:val="clear" w:color="auto" w:fill="FFFFFF"/>
        </w:rPr>
        <w:t>$120,000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，雜項費用</w:t>
      </w:r>
      <w:r w:rsidRPr="00BE3CDC">
        <w:rPr>
          <w:rFonts w:eastAsia="細明體"/>
          <w:color w:val="000000"/>
          <w:szCs w:val="24"/>
          <w:shd w:val="clear" w:color="auto" w:fill="FFFFFF"/>
        </w:rPr>
        <w:t>$25,000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>$230,000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，利息收入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>$5,000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，下列之敘述何者有誤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本期損益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為借餘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>$20,000 (B)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收入結清時貸方之本期損益</w:t>
      </w:r>
      <w:r w:rsidRPr="00BE3CDC">
        <w:rPr>
          <w:rFonts w:eastAsia="細明體"/>
          <w:color w:val="000000"/>
          <w:szCs w:val="24"/>
          <w:shd w:val="clear" w:color="auto" w:fill="FFFFFF"/>
        </w:rPr>
        <w:t>$235,000 (C)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本期損益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為貸餘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>$20,000 (D)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費用結清時借方之本期損益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$215,000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06.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結帳後試算表之內容，應包括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實帳戶與虛帳戶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實帳戶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收益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及費損帳戶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虛帳戶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07.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銷貨毛利多，營業利益少表示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營業費用太大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營業外支出太大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財務收入太少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銷貨成本太大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08.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營業利益小而本期淨利大，則必由於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營業外收入少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營業外收入大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營業外支出少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營業費用少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09.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銷貨成本加期末存貨等於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進貨成本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銷貨收入總額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可銷售商品總額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10.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台中商店期初存貨</w:t>
      </w:r>
      <w:r w:rsidRPr="00BE3CDC">
        <w:rPr>
          <w:rFonts w:eastAsia="細明體"/>
          <w:color w:val="000000"/>
          <w:szCs w:val="24"/>
          <w:shd w:val="clear" w:color="auto" w:fill="FFFFFF"/>
        </w:rPr>
        <w:t>$20,000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，本期進貨</w:t>
      </w:r>
      <w:r w:rsidRPr="00BE3CDC">
        <w:rPr>
          <w:rFonts w:eastAsia="細明體"/>
          <w:color w:val="000000"/>
          <w:szCs w:val="24"/>
          <w:shd w:val="clear" w:color="auto" w:fill="FFFFFF"/>
        </w:rPr>
        <w:t>$186,000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，進貨退出</w:t>
      </w:r>
      <w:r w:rsidRPr="00BE3CDC">
        <w:rPr>
          <w:rFonts w:eastAsia="細明體"/>
          <w:color w:val="000000"/>
          <w:szCs w:val="24"/>
          <w:shd w:val="clear" w:color="auto" w:fill="FFFFFF"/>
        </w:rPr>
        <w:t>$3,000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，進貨運費</w:t>
      </w:r>
      <w:r w:rsidRPr="00BE3CDC">
        <w:rPr>
          <w:rFonts w:eastAsia="細明體"/>
          <w:color w:val="000000"/>
          <w:szCs w:val="24"/>
          <w:shd w:val="clear" w:color="auto" w:fill="FFFFFF"/>
        </w:rPr>
        <w:t>$6,000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</w:t>
      </w:r>
      <w:r w:rsidRPr="00BE3CDC">
        <w:rPr>
          <w:rFonts w:eastAsia="細明體"/>
          <w:color w:val="000000"/>
          <w:szCs w:val="24"/>
          <w:shd w:val="clear" w:color="auto" w:fill="FFFFFF"/>
        </w:rPr>
        <w:t>$255,000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，銷貨退回</w:t>
      </w:r>
      <w:r w:rsidRPr="00BE3CDC">
        <w:rPr>
          <w:rFonts w:eastAsia="細明體"/>
          <w:color w:val="000000"/>
          <w:szCs w:val="24"/>
          <w:shd w:val="clear" w:color="auto" w:fill="FFFFFF"/>
        </w:rPr>
        <w:t>$4,000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，銷貨運費</w:t>
      </w:r>
      <w:r w:rsidRPr="00BE3CDC">
        <w:rPr>
          <w:rFonts w:eastAsia="細明體"/>
          <w:color w:val="000000"/>
          <w:szCs w:val="24"/>
          <w:shd w:val="clear" w:color="auto" w:fill="FFFFFF"/>
        </w:rPr>
        <w:t>$7,000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，期末存貨</w:t>
      </w:r>
      <w:r w:rsidRPr="00BE3CDC">
        <w:rPr>
          <w:rFonts w:eastAsia="細明體"/>
          <w:color w:val="000000"/>
          <w:szCs w:val="24"/>
          <w:shd w:val="clear" w:color="auto" w:fill="FFFFFF"/>
        </w:rPr>
        <w:t>$56,000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，則銷貨毛利為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$98,000 (B) $76,000 (C) $90,000 (D) $83,000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11.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在計算毛利率時，以何者金額作為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100%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本期淨利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銷貨收入總額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銷貨收入淨額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12.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>$72,000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，銷貨退回</w:t>
      </w:r>
      <w:r w:rsidRPr="00BE3CDC">
        <w:rPr>
          <w:rFonts w:eastAsia="細明體"/>
          <w:color w:val="000000"/>
          <w:szCs w:val="24"/>
          <w:shd w:val="clear" w:color="auto" w:fill="FFFFFF"/>
        </w:rPr>
        <w:t>$12,000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，銷貨運費</w:t>
      </w:r>
      <w:r w:rsidRPr="00BE3CDC">
        <w:rPr>
          <w:rFonts w:eastAsia="細明體"/>
          <w:color w:val="000000"/>
          <w:szCs w:val="24"/>
          <w:shd w:val="clear" w:color="auto" w:fill="FFFFFF"/>
        </w:rPr>
        <w:t>$5,000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，銷貨成本</w:t>
      </w:r>
      <w:r w:rsidRPr="00BE3CDC">
        <w:rPr>
          <w:rFonts w:eastAsia="細明體"/>
          <w:color w:val="000000"/>
          <w:szCs w:val="24"/>
          <w:shd w:val="clear" w:color="auto" w:fill="FFFFFF"/>
        </w:rPr>
        <w:t>$42,000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，則毛利率為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(A) 25% (B) 72% (C) 60% (D) 30%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13.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毛利率</w:t>
      </w:r>
      <w:r w:rsidRPr="00BE3CDC">
        <w:rPr>
          <w:rFonts w:eastAsia="細明體"/>
          <w:color w:val="000000"/>
          <w:szCs w:val="24"/>
          <w:shd w:val="clear" w:color="auto" w:fill="FFFFFF"/>
        </w:rPr>
        <w:t>25%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>$18,000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，銷貨退回</w:t>
      </w:r>
      <w:r w:rsidRPr="00BE3CDC">
        <w:rPr>
          <w:rFonts w:eastAsia="細明體"/>
          <w:color w:val="000000"/>
          <w:szCs w:val="24"/>
          <w:shd w:val="clear" w:color="auto" w:fill="FFFFFF"/>
        </w:rPr>
        <w:t>$3,000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，則銷貨成本為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$11,250 (B) $5,000 (C) $3,750 (D) $15,000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14.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台中公司有關資料如下：銷貨收入</w:t>
      </w:r>
      <w:r w:rsidRPr="00BE3CDC">
        <w:rPr>
          <w:rFonts w:eastAsia="細明體"/>
          <w:color w:val="000000"/>
          <w:szCs w:val="24"/>
          <w:shd w:val="clear" w:color="auto" w:fill="FFFFFF"/>
        </w:rPr>
        <w:t>$410,000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，銷貨運費</w:t>
      </w:r>
      <w:r w:rsidRPr="00BE3CDC">
        <w:rPr>
          <w:rFonts w:eastAsia="細明體"/>
          <w:color w:val="000000"/>
          <w:szCs w:val="24"/>
          <w:shd w:val="clear" w:color="auto" w:fill="FFFFFF"/>
        </w:rPr>
        <w:t>$40,000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銷貨折讓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>$5,000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，銷貨退回</w:t>
      </w:r>
      <w:r w:rsidRPr="00BE3CDC">
        <w:rPr>
          <w:rFonts w:eastAsia="細明體"/>
          <w:color w:val="000000"/>
          <w:szCs w:val="24"/>
          <w:shd w:val="clear" w:color="auto" w:fill="FFFFFF"/>
        </w:rPr>
        <w:t>$15,000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。假設毛利率為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>30%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，則銷貨成本為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$273,000 (B) $252,000 (C) $238,000 (D) $266,000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lastRenderedPageBreak/>
        <w:t>15.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台中公司有關資料如下：銷貨淨額</w:t>
      </w:r>
      <w:r w:rsidRPr="00BE3CDC">
        <w:rPr>
          <w:rFonts w:eastAsia="細明體"/>
          <w:color w:val="000000"/>
          <w:szCs w:val="24"/>
          <w:shd w:val="clear" w:color="auto" w:fill="FFFFFF"/>
        </w:rPr>
        <w:t>$180,000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，進貨運費</w:t>
      </w:r>
      <w:r w:rsidRPr="00BE3CDC">
        <w:rPr>
          <w:rFonts w:eastAsia="細明體"/>
          <w:color w:val="000000"/>
          <w:szCs w:val="24"/>
          <w:shd w:val="clear" w:color="auto" w:fill="FFFFFF"/>
        </w:rPr>
        <w:t>$4,500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，進貨折讓</w:t>
      </w:r>
      <w:r w:rsidRPr="00BE3CDC">
        <w:rPr>
          <w:rFonts w:eastAsia="細明體"/>
          <w:color w:val="000000"/>
          <w:szCs w:val="24"/>
          <w:shd w:val="clear" w:color="auto" w:fill="FFFFFF"/>
        </w:rPr>
        <w:t>$2,500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，期末存貨</w:t>
      </w:r>
      <w:r w:rsidRPr="00BE3CDC">
        <w:rPr>
          <w:rFonts w:eastAsia="細明體"/>
          <w:color w:val="000000"/>
          <w:szCs w:val="24"/>
          <w:shd w:val="clear" w:color="auto" w:fill="FFFFFF"/>
        </w:rPr>
        <w:t>$14,000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設銷貨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毛利為銷貨淨額的</w:t>
      </w:r>
      <w:r w:rsidRPr="00BE3CDC">
        <w:rPr>
          <w:rFonts w:eastAsia="細明體"/>
          <w:color w:val="000000"/>
          <w:szCs w:val="24"/>
          <w:shd w:val="clear" w:color="auto" w:fill="FFFFFF"/>
        </w:rPr>
        <w:t>40%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，則可供銷售商品成本為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$84,000 (B) $122,000 (C) $120,000 (D) $96,000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16.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台中公司今年之銷貨淨額</w:t>
      </w:r>
      <w:r w:rsidRPr="00BE3CDC">
        <w:rPr>
          <w:rFonts w:eastAsia="細明體"/>
          <w:color w:val="000000"/>
          <w:szCs w:val="24"/>
          <w:shd w:val="clear" w:color="auto" w:fill="FFFFFF"/>
        </w:rPr>
        <w:t>$1,800,000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，進貨運費</w:t>
      </w:r>
      <w:r w:rsidRPr="00BE3CDC">
        <w:rPr>
          <w:rFonts w:eastAsia="細明體"/>
          <w:color w:val="000000"/>
          <w:szCs w:val="24"/>
          <w:shd w:val="clear" w:color="auto" w:fill="FFFFFF"/>
        </w:rPr>
        <w:t>$45,000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，進貨折讓</w:t>
      </w:r>
      <w:r w:rsidRPr="00BE3CDC">
        <w:rPr>
          <w:rFonts w:eastAsia="細明體"/>
          <w:color w:val="000000"/>
          <w:szCs w:val="24"/>
          <w:shd w:val="clear" w:color="auto" w:fill="FFFFFF"/>
        </w:rPr>
        <w:t>$25,000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，期末存貨</w:t>
      </w:r>
      <w:r w:rsidRPr="00BE3CDC">
        <w:rPr>
          <w:rFonts w:eastAsia="細明體"/>
          <w:color w:val="000000"/>
          <w:szCs w:val="24"/>
          <w:shd w:val="clear" w:color="auto" w:fill="FFFFFF"/>
        </w:rPr>
        <w:t>$120,000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若銷貨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毛利率為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>40%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，則可供銷售商品金額為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$1,220,000 (B) $960,000 (C) $1,200,000 (D) $840,000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17.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綜合損益表內，銷貨收入：銷貨退回＝</w:t>
      </w:r>
      <w:r w:rsidRPr="00BE3CDC">
        <w:rPr>
          <w:rFonts w:eastAsia="細明體"/>
          <w:color w:val="000000"/>
          <w:szCs w:val="24"/>
          <w:shd w:val="clear" w:color="auto" w:fill="FFFFFF"/>
        </w:rPr>
        <w:t>9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：</w:t>
      </w:r>
      <w:r w:rsidRPr="00BE3CDC">
        <w:rPr>
          <w:rFonts w:eastAsia="細明體"/>
          <w:color w:val="000000"/>
          <w:szCs w:val="24"/>
          <w:shd w:val="clear" w:color="auto" w:fill="FFFFFF"/>
        </w:rPr>
        <w:t>1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，期初存貨：進貨淨額＝</w:t>
      </w:r>
      <w:r w:rsidRPr="00BE3CDC">
        <w:rPr>
          <w:rFonts w:eastAsia="細明體"/>
          <w:color w:val="000000"/>
          <w:szCs w:val="24"/>
          <w:shd w:val="clear" w:color="auto" w:fill="FFFFFF"/>
        </w:rPr>
        <w:t>1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：</w:t>
      </w:r>
      <w:r w:rsidRPr="00BE3CDC">
        <w:rPr>
          <w:rFonts w:eastAsia="細明體"/>
          <w:color w:val="000000"/>
          <w:szCs w:val="24"/>
          <w:shd w:val="clear" w:color="auto" w:fill="FFFFFF"/>
        </w:rPr>
        <w:t>3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，進貨淨額：期末存貨＝</w:t>
      </w:r>
      <w:r w:rsidRPr="00BE3CDC">
        <w:rPr>
          <w:rFonts w:eastAsia="細明體"/>
          <w:color w:val="000000"/>
          <w:szCs w:val="24"/>
          <w:shd w:val="clear" w:color="auto" w:fill="FFFFFF"/>
        </w:rPr>
        <w:t>6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：</w:t>
      </w:r>
      <w:r w:rsidRPr="00BE3CDC">
        <w:rPr>
          <w:rFonts w:eastAsia="細明體"/>
          <w:color w:val="000000"/>
          <w:szCs w:val="24"/>
          <w:shd w:val="clear" w:color="auto" w:fill="FFFFFF"/>
        </w:rPr>
        <w:t>1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，毛利率為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>30%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，期初存貨較期末存貨多</w:t>
      </w:r>
      <w:r w:rsidRPr="00BE3CDC">
        <w:rPr>
          <w:rFonts w:eastAsia="細明體"/>
          <w:color w:val="000000"/>
          <w:szCs w:val="24"/>
          <w:shd w:val="clear" w:color="auto" w:fill="FFFFFF"/>
        </w:rPr>
        <w:t>$10,000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，則銷貨收入為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$100,000 (B) $112,500 (C) $30,000 (D) $111,111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18.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銷貨毛利率降低的可能原因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高估銷貨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所購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商品誤記為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銷管費用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漏記銷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貨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漏記進貨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19.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若銷貨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毛利率（銷貨毛利÷銷貨淨額）為</w:t>
      </w:r>
      <w:r w:rsidRPr="00BE3CDC">
        <w:rPr>
          <w:rFonts w:eastAsia="細明體"/>
          <w:color w:val="000000"/>
          <w:szCs w:val="24"/>
          <w:shd w:val="clear" w:color="auto" w:fill="FFFFFF"/>
        </w:rPr>
        <w:t>25%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，則銷貨成本毛利率</w:t>
      </w:r>
      <w:r w:rsidRPr="00BE3CDC">
        <w:rPr>
          <w:rFonts w:eastAsia="細明體"/>
          <w:color w:val="000000"/>
          <w:szCs w:val="24"/>
          <w:shd w:val="clear" w:color="auto" w:fill="FFFFFF"/>
        </w:rPr>
        <w:t>(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銷貨毛利÷銷貨成本</w:t>
      </w:r>
      <w:r w:rsidRPr="00BE3CDC">
        <w:rPr>
          <w:rFonts w:eastAsia="細明體"/>
          <w:color w:val="000000"/>
          <w:szCs w:val="24"/>
          <w:shd w:val="clear" w:color="auto" w:fill="FFFFFF"/>
        </w:rPr>
        <w:t>)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80% (B) 33% (C) 20% (D) 75%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20.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假設期初存貨為</w:t>
      </w:r>
      <w:r w:rsidRPr="00BE3CDC">
        <w:rPr>
          <w:rFonts w:eastAsia="細明體"/>
          <w:color w:val="000000"/>
          <w:szCs w:val="24"/>
          <w:shd w:val="clear" w:color="auto" w:fill="FFFFFF"/>
        </w:rPr>
        <w:t>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，期末存貨為本期進貨</w:t>
      </w:r>
      <w:r w:rsidRPr="00BE3CDC">
        <w:rPr>
          <w:rFonts w:eastAsia="細明體"/>
          <w:color w:val="000000"/>
          <w:szCs w:val="24"/>
          <w:shd w:val="clear" w:color="auto" w:fill="FFFFFF"/>
        </w:rPr>
        <w:t>1/2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，進貨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運費誤記為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銷貨運費，對綜合損益表的影響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營業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費用少計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銷貨毛利無影響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毛利多計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銷貨成本多計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21.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下列敘述何者正確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資產負債表及綜合損益表均可因實際需要，隨時編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製主表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及附表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資產負債表及綜合損益表可根據結帳後試算表編製而來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資產負債表與綜合損益表的本期損益，兩者計算方法不同，故其數額可能不相等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資產負債表和綜合損益表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的表首完全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相同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22.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台中公司之流動資產</w:t>
      </w:r>
      <w:r w:rsidRPr="00BE3CDC">
        <w:rPr>
          <w:rFonts w:eastAsia="細明體"/>
          <w:color w:val="000000"/>
          <w:szCs w:val="24"/>
          <w:shd w:val="clear" w:color="auto" w:fill="FFFFFF"/>
        </w:rPr>
        <w:t>$64,350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，流動負債</w:t>
      </w:r>
      <w:r w:rsidRPr="00BE3CDC">
        <w:rPr>
          <w:rFonts w:eastAsia="細明體"/>
          <w:color w:val="000000"/>
          <w:szCs w:val="24"/>
          <w:shd w:val="clear" w:color="auto" w:fill="FFFFFF"/>
        </w:rPr>
        <w:t>$49,500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，今有一張應付票據</w:t>
      </w:r>
      <w:r w:rsidRPr="00BE3CDC">
        <w:rPr>
          <w:rFonts w:eastAsia="細明體"/>
          <w:color w:val="000000"/>
          <w:szCs w:val="24"/>
          <w:shd w:val="clear" w:color="auto" w:fill="FFFFFF"/>
        </w:rPr>
        <w:t>$36,000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到期兌付，則其流動比率為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4.8 (B) 1.2 (C) 2.1 (D) 1.3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pacing w:val="-3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23.</w:t>
      </w:r>
      <w:r w:rsidRPr="00BE3CDC">
        <w:rPr>
          <w:rFonts w:eastAsia="細明體" w:hint="eastAsia"/>
          <w:color w:val="000000"/>
          <w:spacing w:val="-2"/>
          <w:szCs w:val="24"/>
          <w:shd w:val="clear" w:color="auto" w:fill="FFFFFF"/>
        </w:rPr>
        <w:t>甲公司之流動比率為</w:t>
      </w:r>
      <w:r w:rsidRPr="00BE3CDC">
        <w:rPr>
          <w:rFonts w:eastAsia="細明體"/>
          <w:color w:val="000000"/>
          <w:spacing w:val="-2"/>
          <w:szCs w:val="24"/>
          <w:shd w:val="clear" w:color="auto" w:fill="FFFFFF"/>
        </w:rPr>
        <w:t>3</w:t>
      </w:r>
      <w:r w:rsidRPr="00BE3CDC">
        <w:rPr>
          <w:rFonts w:eastAsia="細明體" w:hint="eastAsia"/>
          <w:color w:val="000000"/>
          <w:spacing w:val="-2"/>
          <w:szCs w:val="24"/>
          <w:shd w:val="clear" w:color="auto" w:fill="FFFFFF"/>
        </w:rPr>
        <w:t>，存貨占流動資產之</w:t>
      </w:r>
      <w:r w:rsidRPr="00BE3CDC">
        <w:rPr>
          <w:rFonts w:eastAsia="細明體"/>
          <w:color w:val="000000"/>
          <w:spacing w:val="-2"/>
          <w:szCs w:val="24"/>
          <w:shd w:val="clear" w:color="auto" w:fill="FFFFFF"/>
        </w:rPr>
        <w:t>25%</w:t>
      </w:r>
      <w:r w:rsidRPr="00BE3CDC">
        <w:rPr>
          <w:rFonts w:eastAsia="細明體" w:hint="eastAsia"/>
          <w:color w:val="000000"/>
          <w:spacing w:val="-2"/>
          <w:szCs w:val="24"/>
          <w:shd w:val="clear" w:color="auto" w:fill="FFFFFF"/>
        </w:rPr>
        <w:t>，預付費用為</w:t>
      </w:r>
      <w:r w:rsidRPr="00BE3CDC">
        <w:rPr>
          <w:rFonts w:eastAsia="細明體"/>
          <w:color w:val="000000"/>
          <w:spacing w:val="-2"/>
          <w:szCs w:val="24"/>
          <w:shd w:val="clear" w:color="auto" w:fill="FFFFFF"/>
        </w:rPr>
        <w:t>$50,000</w:t>
      </w:r>
      <w:r w:rsidRPr="00BE3CDC">
        <w:rPr>
          <w:rFonts w:eastAsia="細明體" w:hint="eastAsia"/>
          <w:color w:val="000000"/>
          <w:spacing w:val="-2"/>
          <w:szCs w:val="24"/>
          <w:shd w:val="clear" w:color="auto" w:fill="FFFFFF"/>
        </w:rPr>
        <w:t>，流動負債</w:t>
      </w:r>
      <w:r w:rsidRPr="00BE3CDC">
        <w:rPr>
          <w:rFonts w:eastAsia="細明體"/>
          <w:color w:val="000000"/>
          <w:spacing w:val="-3"/>
          <w:szCs w:val="24"/>
          <w:shd w:val="clear" w:color="auto" w:fill="FFFFFF"/>
        </w:rPr>
        <w:t>$200,000</w:t>
      </w:r>
      <w:r w:rsidRPr="00BE3CDC">
        <w:rPr>
          <w:rFonts w:eastAsia="細明體" w:hint="eastAsia"/>
          <w:color w:val="000000"/>
          <w:spacing w:val="-3"/>
          <w:szCs w:val="24"/>
          <w:shd w:val="clear" w:color="auto" w:fill="FFFFFF"/>
        </w:rPr>
        <w:t>，則速動資產為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/>
          <w:color w:val="000000"/>
          <w:spacing w:val="-3"/>
          <w:szCs w:val="24"/>
          <w:shd w:val="clear" w:color="auto" w:fill="FFFFFF"/>
        </w:rPr>
        <w:t>$500,000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BE3CDC">
        <w:rPr>
          <w:rFonts w:eastAsia="細明體"/>
          <w:color w:val="000000"/>
          <w:spacing w:val="-3"/>
          <w:szCs w:val="24"/>
          <w:shd w:val="clear" w:color="auto" w:fill="FFFFFF"/>
        </w:rPr>
        <w:t>$300,000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/>
          <w:color w:val="000000"/>
          <w:spacing w:val="-3"/>
          <w:szCs w:val="24"/>
          <w:shd w:val="clear" w:color="auto" w:fill="FFFFFF"/>
        </w:rPr>
        <w:t>$400,000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/>
          <w:color w:val="000000"/>
          <w:spacing w:val="-3"/>
          <w:szCs w:val="24"/>
          <w:shd w:val="clear" w:color="auto" w:fill="FFFFFF"/>
        </w:rPr>
        <w:t>$200,000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24.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公司速動資產</w:t>
      </w:r>
      <w:proofErr w:type="gramEnd"/>
      <w:r w:rsidRPr="00BE3CDC">
        <w:rPr>
          <w:rFonts w:eastAsia="細明體"/>
          <w:color w:val="000000"/>
          <w:szCs w:val="24"/>
          <w:shd w:val="clear" w:color="auto" w:fill="FFFFFF"/>
        </w:rPr>
        <w:t>$15,000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，流動負債</w:t>
      </w:r>
      <w:r w:rsidRPr="00BE3CDC">
        <w:rPr>
          <w:rFonts w:eastAsia="細明體"/>
          <w:color w:val="000000"/>
          <w:szCs w:val="24"/>
          <w:shd w:val="clear" w:color="auto" w:fill="FFFFFF"/>
        </w:rPr>
        <w:t>$15,000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，今有一筆交易使存貨及應付帳款各增加</w:t>
      </w:r>
      <w:r w:rsidRPr="00BE3CDC">
        <w:rPr>
          <w:rFonts w:eastAsia="細明體"/>
          <w:color w:val="000000"/>
          <w:szCs w:val="24"/>
          <w:shd w:val="clear" w:color="auto" w:fill="FFFFFF"/>
        </w:rPr>
        <w:t>$5,000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，則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其速動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比率為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0.75 (B) 0.8 (C) 1.33 (D) 1 </w:t>
      </w:r>
    </w:p>
    <w:p w:rsidR="00BE3CDC" w:rsidRPr="00BE3CDC" w:rsidRDefault="00BE3CDC" w:rsidP="00BE3CDC">
      <w:pPr>
        <w:spacing w:afterLines="50" w:after="180" w:line="276" w:lineRule="auto"/>
        <w:ind w:left="283" w:hangingChars="118" w:hanging="283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BE3CDC">
        <w:rPr>
          <w:rFonts w:eastAsia="細明體"/>
          <w:color w:val="000000"/>
          <w:szCs w:val="24"/>
          <w:shd w:val="clear" w:color="auto" w:fill="FFFFFF"/>
        </w:rPr>
        <w:t>25.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台中商店流動比率為</w:t>
      </w:r>
      <w:r w:rsidRPr="00BE3CDC">
        <w:rPr>
          <w:rFonts w:eastAsia="細明體"/>
          <w:color w:val="000000"/>
          <w:szCs w:val="24"/>
          <w:shd w:val="clear" w:color="auto" w:fill="FFFFFF"/>
        </w:rPr>
        <w:t>2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速動比率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為</w:t>
      </w:r>
      <w:r w:rsidRPr="00BE3CDC">
        <w:rPr>
          <w:rFonts w:eastAsia="細明體"/>
          <w:color w:val="000000"/>
          <w:szCs w:val="24"/>
          <w:shd w:val="clear" w:color="auto" w:fill="FFFFFF"/>
        </w:rPr>
        <w:t>1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，若以現金預付貨款後，將使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兩種比率均下降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proofErr w:type="gramStart"/>
      <w:r w:rsidRPr="00BE3CDC">
        <w:rPr>
          <w:rFonts w:eastAsia="細明體" w:hint="eastAsia"/>
          <w:color w:val="000000"/>
          <w:szCs w:val="24"/>
          <w:shd w:val="clear" w:color="auto" w:fill="FFFFFF"/>
        </w:rPr>
        <w:t>速動比率</w:t>
      </w:r>
      <w:proofErr w:type="gramEnd"/>
      <w:r w:rsidRPr="00BE3CDC">
        <w:rPr>
          <w:rFonts w:eastAsia="細明體" w:hint="eastAsia"/>
          <w:color w:val="000000"/>
          <w:szCs w:val="24"/>
          <w:shd w:val="clear" w:color="auto" w:fill="FFFFFF"/>
        </w:rPr>
        <w:t>下降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流動比率下降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BE3CDC">
        <w:rPr>
          <w:rFonts w:eastAsia="細明體" w:hint="eastAsia"/>
          <w:color w:val="000000"/>
          <w:szCs w:val="24"/>
          <w:shd w:val="clear" w:color="auto" w:fill="FFFFFF"/>
        </w:rPr>
        <w:t>兩種比率均不變</w:t>
      </w:r>
      <w:r w:rsidRPr="00BE3CD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BE3CDC" w:rsidRPr="00BE3CDC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color w:val="000000"/>
          <w:szCs w:val="24"/>
          <w:shd w:val="clear" w:color="auto" w:fill="FFFFFF"/>
        </w:rPr>
        <w:sectPr w:rsidR="00BE3CDC" w:rsidRPr="00BE3CDC" w:rsidSect="00BE3CDC">
          <w:type w:val="continuous"/>
          <w:pgSz w:w="14572" w:h="20639" w:code="12"/>
          <w:pgMar w:top="680" w:right="680" w:bottom="680" w:left="680" w:header="567" w:footer="567" w:gutter="0"/>
          <w:pgNumType w:start="1"/>
          <w:cols w:num="2" w:space="425"/>
          <w:docGrid w:type="lines" w:linePitch="360"/>
        </w:sectPr>
      </w:pPr>
    </w:p>
    <w:p w:rsidR="00BE3CDC" w:rsidRPr="00BE3CDC" w:rsidRDefault="00C8139C" w:rsidP="00C8139C">
      <w:pPr>
        <w:widowControl/>
        <w:tabs>
          <w:tab w:val="right" w:pos="10348"/>
        </w:tabs>
        <w:adjustRightInd w:val="0"/>
        <w:snapToGrid w:val="0"/>
        <w:spacing w:before="120" w:after="20" w:line="370" w:lineRule="atLeast"/>
        <w:ind w:left="280" w:right="-1" w:hanging="284"/>
        <w:jc w:val="both"/>
        <w:rPr>
          <w:rFonts w:eastAsia="文鼎中明"/>
          <w:spacing w:val="6"/>
          <w:kern w:val="0"/>
          <w:szCs w:val="24"/>
        </w:rPr>
      </w:pPr>
      <w:r>
        <w:rPr>
          <w:rFonts w:ascii="全真中明體" w:eastAsia="全真中明體" w:hAnsi="New Gulim" w:cs="New Gulim" w:hint="eastAsia"/>
          <w:spacing w:val="6"/>
          <w:kern w:val="0"/>
          <w:szCs w:val="24"/>
        </w:rPr>
        <w:lastRenderedPageBreak/>
        <w:t>二</w:t>
      </w:r>
      <w:r w:rsidR="00BE3CDC" w:rsidRPr="00BE3CDC">
        <w:rPr>
          <w:rFonts w:ascii="文鼎粗黑" w:eastAsia="文鼎粗黑" w:hint="eastAsia"/>
          <w:spacing w:val="6"/>
          <w:kern w:val="0"/>
          <w:sz w:val="23"/>
          <w:szCs w:val="23"/>
        </w:rPr>
        <w:t>、</w:t>
      </w:r>
      <w:r w:rsidR="00BE3CDC" w:rsidRPr="00BE3CDC">
        <w:rPr>
          <w:rFonts w:eastAsia="文鼎中明" w:hint="eastAsia"/>
          <w:spacing w:val="6"/>
          <w:kern w:val="0"/>
          <w:sz w:val="23"/>
          <w:szCs w:val="23"/>
        </w:rPr>
        <w:t>新北商店</w:t>
      </w:r>
      <w:proofErr w:type="gramStart"/>
      <w:r w:rsidR="00BE3CDC" w:rsidRPr="00BE3CDC">
        <w:rPr>
          <w:rFonts w:eastAsia="文鼎中明" w:hint="eastAsia"/>
          <w:spacing w:val="6"/>
          <w:kern w:val="0"/>
          <w:sz w:val="23"/>
          <w:szCs w:val="23"/>
        </w:rPr>
        <w:t>06</w:t>
      </w:r>
      <w:proofErr w:type="gramEnd"/>
      <w:r w:rsidR="00BE3CDC" w:rsidRPr="00BE3CDC">
        <w:rPr>
          <w:rFonts w:eastAsia="文鼎中明" w:hint="eastAsia"/>
          <w:spacing w:val="6"/>
          <w:kern w:val="0"/>
          <w:sz w:val="23"/>
          <w:szCs w:val="23"/>
        </w:rPr>
        <w:t>年度財務報表資料如下</w:t>
      </w:r>
      <w:r w:rsidR="00BE3CDC" w:rsidRPr="00BE3CDC">
        <w:rPr>
          <w:rFonts w:eastAsia="文鼎中明" w:hint="eastAsia"/>
          <w:spacing w:val="6"/>
          <w:kern w:val="0"/>
          <w:sz w:val="23"/>
          <w:szCs w:val="23"/>
        </w:rPr>
        <w:t>:</w:t>
      </w:r>
    </w:p>
    <w:tbl>
      <w:tblPr>
        <w:tblW w:w="9413" w:type="dxa"/>
        <w:tblInd w:w="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55"/>
        <w:gridCol w:w="1701"/>
        <w:gridCol w:w="1134"/>
        <w:gridCol w:w="1588"/>
        <w:gridCol w:w="1701"/>
        <w:gridCol w:w="1134"/>
      </w:tblGrid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center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項目名稱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center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期末調整後餘額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center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期初餘額</w:t>
            </w:r>
          </w:p>
        </w:tc>
        <w:tc>
          <w:tcPr>
            <w:tcW w:w="1588" w:type="dxa"/>
            <w:tcBorders>
              <w:top w:val="single" w:sz="6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center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項目名稱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center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期末調整後餘額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center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期初餘額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應付帳款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$42,500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$37,000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預付租金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$6,000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$18,000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應收帳款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42,200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30,800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租金支出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12,000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累計折舊－辦公設備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32,000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25,600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服務收入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376,350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現　　金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86,000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42,600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用品盤存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3,600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4,000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折　　舊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6,400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文具用品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4,150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辦公設備成本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180,000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180,000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預收收入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26,340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30,500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業主資本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100,000</w:t>
            </w:r>
            <w:r w:rsidRPr="00BE3CDC">
              <w:rPr>
                <w:rFonts w:eastAsia="文鼎中明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100,000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薪資支出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280,000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業主往來（借餘）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(4,940)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70,000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應付薪資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24,000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23,000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預付廣告費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1,800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9,000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銀行長期借款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150,000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150,000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廣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 xml:space="preserve"> 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告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 xml:space="preserve"> 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費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7,200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利息費用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投資性不動產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165,000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165,000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應收票據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36,200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應付利息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500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500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其他應收款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18,200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21,000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稅　　捐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1,200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存入保證金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100,000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100,000</w:t>
            </w: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專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 xml:space="preserve"> 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利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 xml:space="preserve"> </w:t>
            </w: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權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30,000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30,000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各項攤提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5,000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227"/>
        </w:trPr>
        <w:tc>
          <w:tcPr>
            <w:tcW w:w="2155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累計攤銷－專利權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5,000</w:t>
            </w:r>
          </w:p>
        </w:tc>
        <w:tc>
          <w:tcPr>
            <w:tcW w:w="1134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  <w:r w:rsidRPr="00BE3CDC">
              <w:rPr>
                <w:rFonts w:eastAsia="文鼎中明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588" w:type="dxa"/>
            <w:tcBorders>
              <w:top w:val="single" w:sz="4" w:space="0" w:color="auto"/>
              <w:left w:val="doub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jc w:val="both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ind w:right="85"/>
              <w:jc w:val="right"/>
              <w:textAlignment w:val="baseline"/>
              <w:rPr>
                <w:rFonts w:eastAsia="文鼎中明"/>
                <w:kern w:val="0"/>
                <w:sz w:val="22"/>
                <w:szCs w:val="22"/>
              </w:rPr>
            </w:pPr>
          </w:p>
        </w:tc>
      </w:tr>
    </w:tbl>
    <w:p w:rsidR="00BE3CDC" w:rsidRPr="00BE3CDC" w:rsidRDefault="00BE3CDC" w:rsidP="00BE3CDC">
      <w:pPr>
        <w:tabs>
          <w:tab w:val="left" w:pos="567"/>
          <w:tab w:val="left" w:pos="851"/>
        </w:tabs>
        <w:adjustRightInd w:val="0"/>
        <w:snapToGrid w:val="0"/>
        <w:spacing w:after="60" w:line="360" w:lineRule="atLeast"/>
        <w:jc w:val="both"/>
        <w:textAlignment w:val="baseline"/>
        <w:rPr>
          <w:rFonts w:eastAsia="文鼎中明"/>
          <w:spacing w:val="6"/>
          <w:kern w:val="0"/>
          <w:sz w:val="23"/>
          <w:szCs w:val="23"/>
        </w:rPr>
      </w:pPr>
      <w:r w:rsidRPr="00BE3CDC">
        <w:rPr>
          <w:rFonts w:eastAsia="文鼎中明" w:hint="eastAsia"/>
          <w:spacing w:val="6"/>
          <w:kern w:val="0"/>
          <w:sz w:val="23"/>
          <w:szCs w:val="23"/>
        </w:rPr>
        <w:t>試作：</w:t>
      </w:r>
      <w:r w:rsidRPr="00BE3CDC">
        <w:rPr>
          <w:rFonts w:eastAsia="文鼎中明"/>
          <w:spacing w:val="6"/>
          <w:kern w:val="0"/>
          <w:sz w:val="23"/>
          <w:szCs w:val="23"/>
        </w:rPr>
        <w:tab/>
      </w:r>
      <w:r w:rsidRPr="00BE3CDC">
        <w:rPr>
          <w:rFonts w:eastAsia="文鼎中明" w:hint="eastAsia"/>
          <w:spacing w:val="6"/>
          <w:kern w:val="0"/>
          <w:sz w:val="23"/>
          <w:szCs w:val="23"/>
        </w:rPr>
        <w:t>1.</w:t>
      </w:r>
      <w:r>
        <w:rPr>
          <w:rFonts w:eastAsia="文鼎中明" w:hint="eastAsia"/>
          <w:spacing w:val="6"/>
          <w:kern w:val="0"/>
          <w:sz w:val="23"/>
          <w:szCs w:val="23"/>
        </w:rPr>
        <w:t>新北商店</w:t>
      </w:r>
      <w:r>
        <w:rPr>
          <w:rFonts w:eastAsia="文鼎中明" w:hint="eastAsia"/>
          <w:spacing w:val="6"/>
          <w:kern w:val="0"/>
          <w:sz w:val="23"/>
          <w:szCs w:val="23"/>
        </w:rPr>
        <w:t>06</w:t>
      </w:r>
      <w:r>
        <w:rPr>
          <w:rFonts w:eastAsia="文鼎中明" w:hint="eastAsia"/>
          <w:spacing w:val="6"/>
          <w:kern w:val="0"/>
          <w:sz w:val="23"/>
          <w:szCs w:val="23"/>
        </w:rPr>
        <w:t>年底資產負債表</w:t>
      </w:r>
      <w:r>
        <w:rPr>
          <w:rFonts w:eastAsia="文鼎中明" w:hint="eastAsia"/>
          <w:spacing w:val="6"/>
          <w:kern w:val="0"/>
          <w:sz w:val="23"/>
          <w:szCs w:val="23"/>
        </w:rPr>
        <w:t>(</w:t>
      </w:r>
      <w:r>
        <w:rPr>
          <w:rFonts w:eastAsia="文鼎中明" w:hint="eastAsia"/>
          <w:spacing w:val="6"/>
          <w:kern w:val="0"/>
          <w:sz w:val="23"/>
          <w:szCs w:val="23"/>
        </w:rPr>
        <w:t>本期損益結轉業主往來</w:t>
      </w:r>
      <w:r>
        <w:rPr>
          <w:rFonts w:eastAsia="文鼎中明" w:hint="eastAsia"/>
          <w:spacing w:val="6"/>
          <w:kern w:val="0"/>
          <w:sz w:val="23"/>
          <w:szCs w:val="23"/>
        </w:rPr>
        <w:t>)</w:t>
      </w:r>
      <w:r w:rsidR="00B03552">
        <w:rPr>
          <w:rFonts w:eastAsia="文鼎中明"/>
          <w:spacing w:val="6"/>
          <w:kern w:val="0"/>
          <w:sz w:val="23"/>
          <w:szCs w:val="23"/>
        </w:rPr>
        <w:t xml:space="preserve">    (24%)</w:t>
      </w:r>
    </w:p>
    <w:p w:rsidR="00BE3CDC" w:rsidRPr="00BE3CDC" w:rsidRDefault="00BE3CDC" w:rsidP="00BE3CDC">
      <w:pPr>
        <w:tabs>
          <w:tab w:val="center" w:pos="4253"/>
          <w:tab w:val="right" w:pos="9923"/>
        </w:tabs>
        <w:adjustRightInd w:val="0"/>
        <w:snapToGrid w:val="0"/>
        <w:spacing w:after="40" w:line="280" w:lineRule="exact"/>
        <w:jc w:val="both"/>
        <w:rPr>
          <w:rFonts w:eastAsia="文鼎中黑" w:cs="文鼎中黑"/>
          <w:sz w:val="22"/>
          <w:szCs w:val="22"/>
        </w:rPr>
      </w:pPr>
      <w:r>
        <w:rPr>
          <w:rFonts w:eastAsia="文鼎中黑" w:cs="文鼎中黑" w:hint="eastAsia"/>
          <w:sz w:val="22"/>
          <w:szCs w:val="22"/>
        </w:rPr>
        <w:t xml:space="preserve">  </w:t>
      </w:r>
      <w:r w:rsidRPr="00BE3CDC">
        <w:rPr>
          <w:rFonts w:eastAsia="文鼎中黑" w:cs="文鼎中黑" w:hint="eastAsia"/>
          <w:sz w:val="22"/>
          <w:szCs w:val="22"/>
        </w:rPr>
        <w:t xml:space="preserve">                                   </w:t>
      </w:r>
      <w:r w:rsidRPr="00BE3CDC">
        <w:rPr>
          <w:rFonts w:eastAsia="文鼎中黑" w:cs="文鼎中黑" w:hint="eastAsia"/>
          <w:sz w:val="22"/>
          <w:szCs w:val="22"/>
        </w:rPr>
        <w:t>新北商店</w:t>
      </w:r>
      <w:r w:rsidRPr="00BE3CDC">
        <w:rPr>
          <w:rFonts w:eastAsia="文鼎中黑" w:cs="文鼎中黑" w:hint="eastAsia"/>
          <w:sz w:val="22"/>
          <w:szCs w:val="22"/>
        </w:rPr>
        <w:br/>
      </w:r>
      <w:r w:rsidRPr="00BE3CDC">
        <w:rPr>
          <w:rFonts w:eastAsia="文鼎中黑" w:cs="文鼎中黑"/>
          <w:sz w:val="22"/>
          <w:szCs w:val="22"/>
        </w:rPr>
        <w:tab/>
      </w:r>
      <w:r w:rsidRPr="00BE3CDC">
        <w:rPr>
          <w:rFonts w:eastAsia="文鼎中黑" w:cs="文鼎中黑" w:hint="eastAsia"/>
          <w:sz w:val="22"/>
          <w:szCs w:val="22"/>
        </w:rPr>
        <w:t xml:space="preserve">      </w:t>
      </w:r>
      <w:r w:rsidRPr="00BE3CDC">
        <w:rPr>
          <w:rFonts w:eastAsia="文鼎中黑" w:cs="文鼎中黑" w:hint="eastAsia"/>
          <w:sz w:val="22"/>
          <w:szCs w:val="22"/>
        </w:rPr>
        <w:t>資產負債表</w:t>
      </w:r>
      <w:r w:rsidRPr="00BE3CDC">
        <w:rPr>
          <w:rFonts w:eastAsia="文鼎中黑" w:cs="文鼎中黑" w:hint="eastAsia"/>
          <w:sz w:val="22"/>
          <w:szCs w:val="22"/>
        </w:rPr>
        <w:br/>
      </w:r>
      <w:r w:rsidRPr="00BE3CDC">
        <w:rPr>
          <w:rFonts w:eastAsia="文鼎中黑" w:cs="文鼎中黑" w:hint="eastAsia"/>
          <w:sz w:val="22"/>
          <w:szCs w:val="22"/>
        </w:rPr>
        <w:tab/>
        <w:t xml:space="preserve">         (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中華民國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06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年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12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月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31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日及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05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年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12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月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 xml:space="preserve">    31       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日</w:t>
      </w:r>
      <w:r w:rsidRPr="00BE3CDC">
        <w:rPr>
          <w:rFonts w:eastAsia="文鼎中黑" w:cs="文鼎中黑" w:hint="eastAsia"/>
          <w:color w:val="FFFFFF" w:themeColor="background1"/>
          <w:sz w:val="22"/>
          <w:szCs w:val="22"/>
        </w:rPr>
        <w:t>)</w:t>
      </w:r>
      <w:r w:rsidRPr="00BE3CDC">
        <w:rPr>
          <w:rFonts w:eastAsia="文鼎中黑" w:cs="文鼎中黑" w:hint="eastAsia"/>
          <w:sz w:val="22"/>
          <w:szCs w:val="22"/>
        </w:rPr>
        <w:t xml:space="preserve">)          </w:t>
      </w:r>
      <w:r w:rsidRPr="00BE3CDC">
        <w:rPr>
          <w:rFonts w:eastAsia="文鼎中黑" w:cs="文鼎中黑" w:hint="eastAsia"/>
          <w:sz w:val="20"/>
        </w:rPr>
        <w:t>單位：新台幣</w:t>
      </w:r>
      <w:r w:rsidRPr="00BE3CDC">
        <w:rPr>
          <w:rFonts w:eastAsia="文鼎中黑" w:cs="文鼎中黑" w:hint="eastAsia"/>
          <w:sz w:val="20"/>
        </w:rPr>
        <w:t xml:space="preserve"> </w:t>
      </w:r>
      <w:r w:rsidRPr="00BE3CDC">
        <w:rPr>
          <w:rFonts w:eastAsia="文鼎中黑" w:cs="文鼎中黑" w:hint="eastAsia"/>
          <w:sz w:val="20"/>
        </w:rPr>
        <w:t>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1021"/>
        <w:gridCol w:w="1021"/>
        <w:gridCol w:w="2552"/>
        <w:gridCol w:w="1021"/>
        <w:gridCol w:w="1021"/>
      </w:tblGrid>
      <w:tr w:rsidR="00BE3CDC" w:rsidRPr="00BE3CDC" w:rsidTr="00A00DBE">
        <w:trPr>
          <w:trHeight w:val="340"/>
        </w:trPr>
        <w:tc>
          <w:tcPr>
            <w:tcW w:w="2552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jc w:val="center"/>
              <w:rPr>
                <w:rFonts w:eastAsia="文鼎中明" w:cs="文鼎中明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資　　產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jc w:val="center"/>
              <w:rPr>
                <w:rFonts w:eastAsia="文鼎中明" w:cs="文鼎中明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06</w:t>
            </w: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年底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jc w:val="center"/>
              <w:rPr>
                <w:rFonts w:eastAsia="文鼎中明" w:cs="文鼎中明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05</w:t>
            </w: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年底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jc w:val="center"/>
              <w:rPr>
                <w:rFonts w:eastAsia="文鼎中明" w:cs="文鼎中明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負債及權益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jc w:val="center"/>
              <w:rPr>
                <w:rFonts w:eastAsia="文鼎中明" w:cs="文鼎中明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06</w:t>
            </w: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年底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jc w:val="center"/>
              <w:rPr>
                <w:rFonts w:eastAsia="文鼎中明" w:cs="文鼎中明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05</w:t>
            </w:r>
            <w:r w:rsidRPr="00BE3CDC">
              <w:rPr>
                <w:rFonts w:eastAsia="文鼎中明" w:cs="文鼎中明" w:hint="eastAsia"/>
                <w:spacing w:val="6"/>
                <w:kern w:val="0"/>
                <w:sz w:val="22"/>
                <w:szCs w:val="22"/>
              </w:rPr>
              <w:t>年底</w:t>
            </w:r>
          </w:p>
        </w:tc>
      </w:tr>
      <w:tr w:rsidR="00BE3CDC" w:rsidRPr="00BE3CDC" w:rsidTr="00A00DBE">
        <w:trPr>
          <w:trHeight w:val="340"/>
        </w:trPr>
        <w:tc>
          <w:tcPr>
            <w:tcW w:w="2552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流動資產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00FF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00FF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流動負債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00FF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00FF"/>
                <w:spacing w:val="6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340"/>
        </w:trPr>
        <w:tc>
          <w:tcPr>
            <w:tcW w:w="2552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</w:t>
            </w:r>
            <w:r w:rsidRPr="00B03552">
              <w:rPr>
                <w:rFonts w:eastAsia="文鼎中明" w:cs="文鼎中明" w:hint="eastAsia"/>
                <w:color w:val="FFFFFF" w:themeColor="background1"/>
                <w:spacing w:val="6"/>
                <w:kern w:val="0"/>
                <w:sz w:val="22"/>
                <w:szCs w:val="22"/>
              </w:rPr>
              <w:t>現金及約當現金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86,000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42,600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應付帳款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42,500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37,000</w:t>
            </w:r>
          </w:p>
        </w:tc>
      </w:tr>
      <w:tr w:rsidR="00BE3CDC" w:rsidRPr="00BE3CDC" w:rsidTr="00A00DBE">
        <w:trPr>
          <w:trHeight w:val="340"/>
        </w:trPr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應收票據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 w:hint="eastAsia"/>
                <w:color w:val="FFFFFF" w:themeColor="background1"/>
                <w:spacing w:val="6"/>
                <w:kern w:val="0"/>
                <w:sz w:val="22"/>
                <w:szCs w:val="22"/>
              </w:rPr>
              <w:t>－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36,200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其他應付款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24,500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23,500</w:t>
            </w:r>
          </w:p>
        </w:tc>
      </w:tr>
      <w:tr w:rsidR="00C8139C" w:rsidRPr="00BE3CDC" w:rsidTr="005D6194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應收帳款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42,200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30,800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</w:t>
            </w:r>
            <w:r w:rsidRPr="00B03552">
              <w:rPr>
                <w:rFonts w:eastAsia="文鼎中明" w:cs="文鼎中明" w:hint="eastAsia"/>
                <w:color w:val="FFFFFF" w:themeColor="background1"/>
                <w:spacing w:val="6"/>
                <w:kern w:val="0"/>
                <w:sz w:val="22"/>
                <w:szCs w:val="22"/>
              </w:rPr>
              <w:t>預收款項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26,340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30,500</w:t>
            </w:r>
          </w:p>
        </w:tc>
      </w:tr>
      <w:tr w:rsidR="00C8139C" w:rsidRPr="00BE3CDC" w:rsidTr="005D6194"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其他應收款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18,200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21,000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流動負債合計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93,340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91,000</w:t>
            </w:r>
          </w:p>
        </w:tc>
      </w:tr>
      <w:tr w:rsidR="00C8139C" w:rsidRPr="00BE3CDC" w:rsidTr="00576E07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</w:t>
            </w:r>
            <w:r w:rsidRPr="00B03552">
              <w:rPr>
                <w:rFonts w:eastAsia="文鼎中明" w:cs="文鼎中明" w:hint="eastAsia"/>
                <w:color w:val="FFFFFF" w:themeColor="background1"/>
                <w:spacing w:val="6"/>
                <w:kern w:val="0"/>
                <w:sz w:val="22"/>
                <w:szCs w:val="22"/>
              </w:rPr>
              <w:t>預付款項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11,400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31,000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非流動負債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C8139C" w:rsidRPr="00BE3CDC" w:rsidTr="00576E07"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流動資產合計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157,800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161,600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長期借款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150,000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150,000</w:t>
            </w:r>
          </w:p>
        </w:tc>
      </w:tr>
      <w:tr w:rsidR="00C8139C" w:rsidRPr="00BE3CDC" w:rsidTr="00D23EE1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非流動資產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其他非流動負債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100,000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100,000</w:t>
            </w:r>
          </w:p>
        </w:tc>
      </w:tr>
      <w:tr w:rsidR="00C8139C" w:rsidRPr="00BE3CDC" w:rsidTr="00D23EE1"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C8139C" w:rsidRPr="00BE3CDC" w:rsidTr="00EC79A0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不動產、廠房及設備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148,000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154,400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非流動負債合計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250,000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250,000</w:t>
            </w:r>
          </w:p>
        </w:tc>
      </w:tr>
      <w:tr w:rsidR="00C8139C" w:rsidRPr="00BE3CDC" w:rsidTr="00EC79A0"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BE3CDC" w:rsidRPr="00BE3CDC" w:rsidTr="00A00DBE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投資性不動產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165,000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165,000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負債總計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343,340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341</w:t>
            </w:r>
            <w:r w:rsidRPr="00BE3CDC">
              <w:rPr>
                <w:rFonts w:eastAsia="文鼎中楷" w:cs="文鼎中明" w:hint="eastAsia"/>
                <w:color w:val="FFFFFF" w:themeColor="background1"/>
                <w:spacing w:val="6"/>
                <w:kern w:val="0"/>
                <w:sz w:val="22"/>
                <w:szCs w:val="22"/>
              </w:rPr>
              <w:t>,</w:t>
            </w: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000</w:t>
            </w:r>
          </w:p>
        </w:tc>
      </w:tr>
      <w:tr w:rsidR="00C8139C" w:rsidRPr="00BE3CDC" w:rsidTr="00474554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</w:t>
            </w:r>
            <w:r w:rsidRPr="00B03552">
              <w:rPr>
                <w:rFonts w:eastAsia="文鼎中明" w:cs="文鼎中明" w:hint="eastAsia"/>
                <w:color w:val="FFFFFF" w:themeColor="background1"/>
                <w:spacing w:val="6"/>
                <w:kern w:val="0"/>
                <w:sz w:val="22"/>
                <w:szCs w:val="22"/>
              </w:rPr>
              <w:t>無形資產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25,000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30,000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權益</w:t>
            </w: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C8139C" w:rsidRPr="00BE3CDC" w:rsidTr="00474554"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BE3CDC" w:rsidRPr="00BE3CDC" w:rsidTr="00EF4063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非流動資產合計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338,000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349,400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業主資本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100,000</w:t>
            </w: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E3CDC" w:rsidRPr="00BE3CDC" w:rsidRDefault="00BE3CD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100,000</w:t>
            </w:r>
          </w:p>
        </w:tc>
      </w:tr>
      <w:tr w:rsidR="00C8139C" w:rsidRPr="00BE3CDC" w:rsidTr="00EF4063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  <w:tr2bl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 xml:space="preserve">　業主往來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tabs>
                <w:tab w:val="left" w:pos="369"/>
                <w:tab w:val="left" w:pos="567"/>
                <w:tab w:val="left" w:pos="902"/>
                <w:tab w:val="left" w:pos="5776"/>
              </w:tabs>
              <w:adjustRightInd w:val="0"/>
              <w:snapToGrid w:val="0"/>
              <w:spacing w:line="240" w:lineRule="atLeast"/>
              <w:ind w:left="113" w:right="28"/>
              <w:jc w:val="right"/>
              <w:textAlignment w:val="baseline"/>
              <w:rPr>
                <w:rFonts w:eastAsia="文鼎中楷"/>
                <w:color w:val="FFFFFF" w:themeColor="background1"/>
                <w:sz w:val="22"/>
                <w:szCs w:val="22"/>
              </w:rPr>
            </w:pPr>
            <w:r w:rsidRPr="00BE3CDC">
              <w:rPr>
                <w:rFonts w:eastAsia="文鼎中楷"/>
                <w:color w:val="FFFFFF" w:themeColor="background1"/>
                <w:sz w:val="22"/>
                <w:szCs w:val="22"/>
              </w:rPr>
              <w:t>52,460</w:t>
            </w:r>
            <w:r w:rsidRPr="00BE3CDC">
              <w:rPr>
                <w:rFonts w:eastAsia="文鼎中明" w:hint="eastAsia"/>
                <w:color w:val="FFFFFF" w:themeColor="background1"/>
                <w:kern w:val="0"/>
                <w:sz w:val="22"/>
                <w:szCs w:val="22"/>
                <w:vertAlign w:val="superscript"/>
              </w:rPr>
              <w:t>**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tabs>
                <w:tab w:val="left" w:pos="369"/>
                <w:tab w:val="left" w:pos="567"/>
                <w:tab w:val="left" w:pos="902"/>
                <w:tab w:val="left" w:pos="5776"/>
              </w:tabs>
              <w:adjustRightInd w:val="0"/>
              <w:snapToGrid w:val="0"/>
              <w:spacing w:line="240" w:lineRule="atLeast"/>
              <w:ind w:left="113" w:right="28"/>
              <w:jc w:val="right"/>
              <w:textAlignment w:val="baseline"/>
              <w:rPr>
                <w:rFonts w:eastAsia="文鼎中楷"/>
                <w:color w:val="FFFFFF" w:themeColor="background1"/>
                <w:sz w:val="22"/>
                <w:szCs w:val="22"/>
              </w:rPr>
            </w:pPr>
            <w:r w:rsidRPr="00BE3CDC">
              <w:rPr>
                <w:rFonts w:eastAsia="文鼎中楷"/>
                <w:color w:val="FFFFFF" w:themeColor="background1"/>
                <w:sz w:val="22"/>
                <w:szCs w:val="22"/>
              </w:rPr>
              <w:t>70,000</w:t>
            </w:r>
            <w:r w:rsidRPr="00BE3CDC">
              <w:rPr>
                <w:rFonts w:eastAsia="文鼎中明" w:hint="eastAsia"/>
                <w:color w:val="FFFFFF" w:themeColor="background1"/>
                <w:kern w:val="0"/>
                <w:sz w:val="22"/>
                <w:szCs w:val="22"/>
                <w:vertAlign w:val="superscript"/>
              </w:rPr>
              <w:t>*</w:t>
            </w:r>
          </w:p>
        </w:tc>
      </w:tr>
      <w:tr w:rsidR="00C8139C" w:rsidRPr="00BE3CDC" w:rsidTr="00EF4063">
        <w:tc>
          <w:tcPr>
            <w:tcW w:w="2552" w:type="dxa"/>
            <w:tcBorders>
              <w:top w:val="nil"/>
              <w:bottom w:val="single" w:sz="4" w:space="0" w:color="auto"/>
              <w:tr2bl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C8139C" w:rsidRPr="00BE3CDC" w:rsidTr="00EF4063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  <w:tr2bl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495,800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511,000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權益總計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152,460</w:t>
            </w:r>
          </w:p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170,000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495,800</w:t>
            </w:r>
          </w:p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  <w:t>511,000</w:t>
            </w:r>
          </w:p>
        </w:tc>
      </w:tr>
      <w:tr w:rsidR="00C8139C" w:rsidRPr="00BE3CDC" w:rsidTr="00EF4063">
        <w:tc>
          <w:tcPr>
            <w:tcW w:w="2552" w:type="dxa"/>
            <w:tcBorders>
              <w:top w:val="nil"/>
              <w:bottom w:val="single" w:sz="4" w:space="0" w:color="auto"/>
              <w:tr2bl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C8139C" w:rsidRPr="00BE3CDC" w:rsidTr="001B6D7E">
        <w:trPr>
          <w:trHeight w:val="340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資產總計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  <w:r w:rsidRPr="00BE3CDC">
              <w:rPr>
                <w:rFonts w:eastAsia="文鼎中明" w:cs="文鼎中明" w:hint="eastAsia"/>
                <w:color w:val="000000"/>
                <w:spacing w:val="6"/>
                <w:kern w:val="0"/>
                <w:sz w:val="22"/>
                <w:szCs w:val="22"/>
              </w:rPr>
              <w:t>負債及權益總計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2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  <w:tr w:rsidR="00C8139C" w:rsidRPr="00BE3CDC" w:rsidTr="001B6D7E">
        <w:tc>
          <w:tcPr>
            <w:tcW w:w="2552" w:type="dxa"/>
            <w:tcBorders>
              <w:top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00FF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00FF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</w:tcBorders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left="57"/>
              <w:jc w:val="both"/>
              <w:rPr>
                <w:rFonts w:eastAsia="文鼎中明" w:cs="文鼎中明"/>
                <w:color w:val="000000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C8139C" w:rsidRPr="00BE3CDC" w:rsidRDefault="00C8139C" w:rsidP="00BE3CDC">
            <w:pPr>
              <w:adjustRightInd w:val="0"/>
              <w:snapToGrid w:val="0"/>
              <w:spacing w:line="40" w:lineRule="exact"/>
              <w:ind w:right="57"/>
              <w:jc w:val="right"/>
              <w:rPr>
                <w:rFonts w:eastAsia="文鼎中楷" w:cs="文鼎中明"/>
                <w:color w:val="FFFFFF" w:themeColor="background1"/>
                <w:spacing w:val="6"/>
                <w:kern w:val="0"/>
                <w:sz w:val="22"/>
                <w:szCs w:val="22"/>
              </w:rPr>
            </w:pPr>
          </w:p>
        </w:tc>
      </w:tr>
    </w:tbl>
    <w:p w:rsidR="00BE3CDC" w:rsidRPr="00BE3CDC" w:rsidRDefault="00BE3CDC" w:rsidP="00BE3CDC">
      <w:pPr>
        <w:tabs>
          <w:tab w:val="left" w:pos="340"/>
          <w:tab w:val="left" w:pos="510"/>
        </w:tabs>
        <w:adjustRightInd w:val="0"/>
        <w:snapToGrid w:val="0"/>
        <w:spacing w:after="80"/>
        <w:jc w:val="center"/>
        <w:textAlignment w:val="baseline"/>
        <w:outlineLvl w:val="2"/>
        <w:rPr>
          <w:rFonts w:ascii="Times New (W1)" w:eastAsia="文鼎粗圓" w:hAnsi="Times New (W1)" w:cs="Times New (W1)"/>
          <w:color w:val="000000"/>
          <w:spacing w:val="6"/>
          <w:kern w:val="0"/>
          <w:sz w:val="30"/>
          <w:szCs w:val="30"/>
        </w:rPr>
      </w:pPr>
    </w:p>
    <w:p w:rsidR="00C8139C" w:rsidRPr="00B03552" w:rsidRDefault="00BE3CDC" w:rsidP="00B03552">
      <w:pPr>
        <w:widowControl/>
        <w:tabs>
          <w:tab w:val="right" w:pos="10348"/>
        </w:tabs>
        <w:adjustRightInd w:val="0"/>
        <w:snapToGrid w:val="0"/>
        <w:spacing w:before="120" w:after="20" w:line="370" w:lineRule="atLeast"/>
        <w:ind w:left="280" w:right="-1" w:hanging="284"/>
        <w:jc w:val="both"/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</w:pPr>
      <w:r w:rsidRPr="00BE3CDC">
        <w:rPr>
          <w:rFonts w:hint="eastAsia"/>
          <w:szCs w:val="24"/>
        </w:rPr>
        <w:lastRenderedPageBreak/>
        <w:t>2.</w:t>
      </w:r>
      <w:r w:rsidRPr="00BE3CDC">
        <w:rPr>
          <w:rFonts w:hint="eastAsia"/>
          <w:szCs w:val="24"/>
        </w:rPr>
        <w:t>本期淨利（損）＝</w:t>
      </w:r>
      <w:r w:rsidR="00B03552">
        <w:rPr>
          <w:rFonts w:eastAsia="文鼎中楷"/>
          <w:color w:val="FFFFFF" w:themeColor="background1"/>
          <w:sz w:val="22"/>
          <w:szCs w:val="22"/>
        </w:rPr>
        <w:t>$</w:t>
      </w:r>
      <w:r w:rsidRPr="00C8139C">
        <w:rPr>
          <w:rFonts w:eastAsia="文鼎中楷"/>
          <w:color w:val="FFFFFF" w:themeColor="background1"/>
          <w:sz w:val="22"/>
          <w:szCs w:val="22"/>
        </w:rPr>
        <w:t>76,350</w:t>
      </w:r>
      <w:r w:rsidRPr="00C8139C">
        <w:rPr>
          <w:rFonts w:eastAsia="文鼎中楷"/>
          <w:color w:val="FFFFFF" w:themeColor="background1"/>
          <w:sz w:val="22"/>
          <w:szCs w:val="22"/>
          <w:vertAlign w:val="superscript"/>
        </w:rPr>
        <w:t>*</w:t>
      </w:r>
      <w:r w:rsidRPr="00C8139C">
        <w:rPr>
          <w:rFonts w:eastAsia="文鼎中楷"/>
          <w:color w:val="FFFFFF" w:themeColor="background1"/>
          <w:sz w:val="22"/>
          <w:szCs w:val="22"/>
        </w:rPr>
        <w:t>－</w:t>
      </w:r>
      <w:r w:rsidRPr="00C8139C">
        <w:rPr>
          <w:rFonts w:eastAsia="文鼎中楷"/>
          <w:color w:val="FFFFFF" w:themeColor="background1"/>
          <w:sz w:val="22"/>
          <w:szCs w:val="22"/>
        </w:rPr>
        <w:t>$318,950</w:t>
      </w:r>
      <w:r w:rsidRPr="00C8139C">
        <w:rPr>
          <w:rFonts w:eastAsia="文鼎中楷"/>
          <w:color w:val="FFFFFF" w:themeColor="background1"/>
          <w:sz w:val="22"/>
          <w:szCs w:val="22"/>
          <w:vertAlign w:val="superscript"/>
        </w:rPr>
        <w:t>**</w:t>
      </w:r>
      <w:r w:rsidRPr="00C8139C">
        <w:rPr>
          <w:rFonts w:eastAsia="文鼎中楷"/>
          <w:color w:val="FFFFFF" w:themeColor="background1"/>
          <w:sz w:val="22"/>
          <w:szCs w:val="22"/>
        </w:rPr>
        <w:t>＝</w:t>
      </w:r>
      <w:r w:rsidRPr="00C8139C">
        <w:rPr>
          <w:rFonts w:eastAsia="文鼎中楷"/>
          <w:color w:val="FFFFFF" w:themeColor="background1"/>
          <w:sz w:val="22"/>
          <w:szCs w:val="22"/>
        </w:rPr>
        <w:t>$57,400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01) B</w:t>
      </w:r>
      <w:r w:rsidR="00E4299B" w:rsidRPr="00E4299B">
        <w:rPr>
          <w:rFonts w:eastAsia="細明體" w:hAnsi="新細明體" w:cs="新細明體" w:hint="eastAsia"/>
          <w:color w:val="FFFFFF" w:themeColor="background1"/>
          <w:kern w:val="0"/>
          <w:sz w:val="16"/>
          <w:szCs w:val="16"/>
        </w:rPr>
        <w:t xml:space="preserve">  2)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D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03) C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04) B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05) C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06) B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07) D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08) A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="00E4299B"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09</w:t>
      </w:r>
      <w:r w:rsidR="00B03552">
        <w:rPr>
          <w:rFonts w:asciiTheme="minorHAnsi" w:eastAsia="全真中明體" w:hAnsiTheme="minorHAnsi" w:cs="New Gulim"/>
          <w:spacing w:val="6"/>
          <w:kern w:val="0"/>
          <w:szCs w:val="24"/>
        </w:rPr>
        <w:t xml:space="preserve"> (4%)</w:t>
      </w:r>
    </w:p>
    <w:p w:rsidR="00C8139C" w:rsidRPr="00BE3CDC" w:rsidRDefault="00C8139C" w:rsidP="00C8139C">
      <w:pPr>
        <w:widowControl/>
        <w:tabs>
          <w:tab w:val="right" w:pos="10348"/>
        </w:tabs>
        <w:adjustRightInd w:val="0"/>
        <w:snapToGrid w:val="0"/>
        <w:spacing w:before="120" w:after="20" w:line="370" w:lineRule="atLeast"/>
        <w:ind w:left="280" w:right="-1" w:hanging="284"/>
        <w:jc w:val="both"/>
        <w:rPr>
          <w:rFonts w:eastAsia="文鼎中明"/>
          <w:spacing w:val="-6"/>
          <w:kern w:val="0"/>
          <w:szCs w:val="24"/>
        </w:rPr>
      </w:pPr>
      <w:r w:rsidRPr="00BE3CDC">
        <w:rPr>
          <w:rFonts w:ascii="全真中明體" w:eastAsia="全真中明體" w:hAnsi="New Gulim" w:cs="New Gulim" w:hint="eastAsia"/>
          <w:spacing w:val="6"/>
          <w:kern w:val="0"/>
          <w:szCs w:val="24"/>
        </w:rPr>
        <w:t>二、</w:t>
      </w:r>
      <w:r w:rsidRPr="00BE3CDC">
        <w:rPr>
          <w:rFonts w:eastAsia="文鼎中明" w:hint="eastAsia"/>
          <w:spacing w:val="6"/>
          <w:kern w:val="0"/>
          <w:szCs w:val="24"/>
        </w:rPr>
        <w:t>海山公司年底調整後部分帳戶餘額如下，</w:t>
      </w:r>
      <w:r w:rsidRPr="00BE3CDC">
        <w:rPr>
          <w:rFonts w:eastAsia="文鼎中明" w:hint="eastAsia"/>
          <w:spacing w:val="-6"/>
          <w:kern w:val="0"/>
          <w:szCs w:val="24"/>
        </w:rPr>
        <w:t>試依序作成應有之結帳分錄：</w:t>
      </w:r>
      <w:r w:rsidR="00B03552">
        <w:rPr>
          <w:rFonts w:eastAsia="文鼎中明"/>
          <w:spacing w:val="-6"/>
          <w:kern w:val="0"/>
          <w:szCs w:val="24"/>
        </w:rPr>
        <w:t xml:space="preserve"> (</w:t>
      </w:r>
      <w:r w:rsidR="00B03552">
        <w:rPr>
          <w:rFonts w:eastAsia="文鼎中明" w:hint="eastAsia"/>
          <w:spacing w:val="-6"/>
          <w:kern w:val="0"/>
          <w:szCs w:val="24"/>
        </w:rPr>
        <w:t>請寫出完整項目名稱，否則不予計分</w:t>
      </w:r>
      <w:r w:rsidR="00B03552">
        <w:rPr>
          <w:rFonts w:eastAsia="文鼎中明"/>
          <w:spacing w:val="-6"/>
          <w:kern w:val="0"/>
          <w:szCs w:val="24"/>
        </w:rPr>
        <w:t>24%)</w:t>
      </w:r>
    </w:p>
    <w:tbl>
      <w:tblPr>
        <w:tblStyle w:val="1"/>
        <w:tblpPr w:leftFromText="180" w:rightFromText="180" w:vertAnchor="text" w:horzAnchor="margin" w:tblpXSpec="right" w:tblpY="2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"/>
        <w:gridCol w:w="1591"/>
        <w:gridCol w:w="1595"/>
        <w:gridCol w:w="1590"/>
        <w:gridCol w:w="1596"/>
        <w:gridCol w:w="1590"/>
      </w:tblGrid>
      <w:tr w:rsidR="00EF4063" w:rsidRPr="00BE3CDC" w:rsidTr="00EF4063"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銷貨收入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271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 w:hint="eastAsia"/>
                <w:kern w:val="0"/>
                <w:sz w:val="22"/>
              </w:rPr>
              <w:t>$</w:t>
            </w:r>
            <w:r w:rsidRPr="00BE3CDC">
              <w:rPr>
                <w:rFonts w:eastAsia="文鼎中明"/>
                <w:kern w:val="0"/>
                <w:sz w:val="22"/>
              </w:rPr>
              <w:t>830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0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proofErr w:type="gramStart"/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銷貨折讓</w:t>
            </w:r>
            <w:proofErr w:type="gramEnd"/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337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 w:hint="eastAsia"/>
                <w:kern w:val="0"/>
                <w:sz w:val="22"/>
              </w:rPr>
              <w:t>$</w:t>
            </w:r>
            <w:r w:rsidRPr="00BE3CDC">
              <w:rPr>
                <w:rFonts w:eastAsia="文鼎中明"/>
                <w:kern w:val="0"/>
                <w:sz w:val="22"/>
              </w:rPr>
              <w:t>5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0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薪資支出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 w:hint="eastAsia"/>
                <w:kern w:val="0"/>
                <w:sz w:val="22"/>
              </w:rPr>
              <w:t>$2</w:t>
            </w:r>
            <w:r w:rsidRPr="00BE3CDC">
              <w:rPr>
                <w:rFonts w:eastAsia="文鼎中明"/>
                <w:kern w:val="0"/>
                <w:sz w:val="22"/>
              </w:rPr>
              <w:t>8</w:t>
            </w:r>
            <w:r w:rsidRPr="00BE3CDC">
              <w:rPr>
                <w:rFonts w:eastAsia="文鼎中明" w:hint="eastAsia"/>
                <w:kern w:val="0"/>
                <w:sz w:val="22"/>
              </w:rPr>
              <w:t>,500</w:t>
            </w:r>
          </w:p>
        </w:tc>
      </w:tr>
      <w:tr w:rsidR="00EF4063" w:rsidRPr="00BE3CDC" w:rsidTr="00EF4063"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折舊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271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15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0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進貨費用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337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 w:hint="eastAsia"/>
                <w:kern w:val="0"/>
                <w:sz w:val="22"/>
              </w:rPr>
              <w:t>4,</w:t>
            </w:r>
            <w:r w:rsidRPr="00BE3CDC">
              <w:rPr>
                <w:rFonts w:eastAsia="文鼎中明"/>
                <w:kern w:val="0"/>
                <w:sz w:val="22"/>
              </w:rPr>
              <w:t>0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佣金收入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6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0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</w:tr>
      <w:tr w:rsidR="00EF4063" w:rsidRPr="00BE3CDC" w:rsidTr="00EF4063"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旅費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271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6</w:t>
            </w:r>
            <w:r w:rsidRPr="00BE3CDC">
              <w:rPr>
                <w:rFonts w:eastAsia="文鼎中明" w:hint="eastAsia"/>
                <w:kern w:val="0"/>
                <w:sz w:val="22"/>
              </w:rPr>
              <w:t>,000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租金支出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337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6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5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利息費用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 w:hint="eastAsia"/>
                <w:kern w:val="0"/>
                <w:sz w:val="22"/>
              </w:rPr>
              <w:t>3,</w:t>
            </w:r>
            <w:r w:rsidRPr="00BE3CDC">
              <w:rPr>
                <w:rFonts w:eastAsia="文鼎中明"/>
                <w:kern w:val="0"/>
                <w:sz w:val="22"/>
              </w:rPr>
              <w:t>8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</w:tr>
      <w:tr w:rsidR="00EF4063" w:rsidRPr="00BE3CDC" w:rsidTr="00EF4063"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進貨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271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483</w:t>
            </w:r>
            <w:r w:rsidRPr="00BE3CDC">
              <w:rPr>
                <w:rFonts w:eastAsia="文鼎中明" w:hint="eastAsia"/>
                <w:kern w:val="0"/>
                <w:sz w:val="22"/>
              </w:rPr>
              <w:t>,000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佣金支出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337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2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5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進貨折讓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2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1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</w:tr>
      <w:tr w:rsidR="00EF4063" w:rsidRPr="00BE3CDC" w:rsidTr="00EF4063"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銷貨退回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271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1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5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存貨</w:t>
            </w: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(</w:t>
            </w: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期初</w:t>
            </w: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337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20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0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水電瓦斯費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2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8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</w:tr>
      <w:tr w:rsidR="00EF4063" w:rsidRPr="00BE3CDC" w:rsidTr="00EF4063"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郵電費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271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2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2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進貨退出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337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/>
                <w:kern w:val="0"/>
                <w:sz w:val="22"/>
              </w:rPr>
              <w:t>4</w:t>
            </w:r>
            <w:r w:rsidRPr="00BE3CDC">
              <w:rPr>
                <w:rFonts w:eastAsia="文鼎中明" w:hint="eastAsia"/>
                <w:kern w:val="0"/>
                <w:sz w:val="22"/>
              </w:rPr>
              <w:t>,</w:t>
            </w:r>
            <w:r w:rsidRPr="00BE3CDC">
              <w:rPr>
                <w:rFonts w:eastAsia="文鼎中明"/>
                <w:kern w:val="0"/>
                <w:sz w:val="22"/>
              </w:rPr>
              <w:t>5</w:t>
            </w:r>
            <w:r w:rsidRPr="00BE3CDC">
              <w:rPr>
                <w:rFonts w:eastAsia="文鼎中明" w:hint="eastAsia"/>
                <w:kern w:val="0"/>
                <w:sz w:val="22"/>
              </w:rPr>
              <w:t>00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39C" w:rsidRPr="00BE3CDC" w:rsidRDefault="00C8139C" w:rsidP="00C8139C">
            <w:pPr>
              <w:widowControl/>
              <w:tabs>
                <w:tab w:val="right" w:pos="10348"/>
              </w:tabs>
              <w:adjustRightInd w:val="0"/>
              <w:snapToGrid w:val="0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存貨</w:t>
            </w: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(</w:t>
            </w: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期末</w:t>
            </w:r>
            <w:r w:rsidRPr="00BE3CDC">
              <w:rPr>
                <w:rFonts w:eastAsia="文鼎中明" w:hint="eastAsia"/>
                <w:spacing w:val="6"/>
                <w:kern w:val="0"/>
                <w:szCs w:val="24"/>
              </w:rPr>
              <w:t>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39C" w:rsidRPr="00BE3CD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  <w:r w:rsidRPr="00BE3CDC">
              <w:rPr>
                <w:rFonts w:eastAsia="文鼎中明" w:hint="eastAsia"/>
                <w:kern w:val="0"/>
                <w:sz w:val="22"/>
              </w:rPr>
              <w:t>10,000</w:t>
            </w:r>
          </w:p>
        </w:tc>
      </w:tr>
      <w:tr w:rsidR="00C8139C" w:rsidRPr="00BE3CDC" w:rsidTr="00B03552">
        <w:trPr>
          <w:trHeight w:val="8542"/>
        </w:trPr>
        <w:tc>
          <w:tcPr>
            <w:tcW w:w="9555" w:type="dxa"/>
            <w:gridSpan w:val="6"/>
            <w:tcBorders>
              <w:top w:val="single" w:sz="4" w:space="0" w:color="auto"/>
            </w:tcBorders>
          </w:tcPr>
          <w:tbl>
            <w:tblPr>
              <w:tblStyle w:val="1"/>
              <w:tblpPr w:leftFromText="180" w:rightFromText="180" w:vertAnchor="text" w:horzAnchor="margin" w:tblpY="159"/>
              <w:tblW w:w="92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57"/>
              <w:gridCol w:w="4652"/>
            </w:tblGrid>
            <w:tr w:rsidR="00C8139C" w:rsidRPr="00BE3CDC" w:rsidTr="00EF4063">
              <w:tc>
                <w:tcPr>
                  <w:tcW w:w="4557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1.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將銷貨成本相關借方餘額帳戶結轉至「本期損益」帳戶</w:t>
                  </w: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567"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567"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567"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567"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</w:tc>
              <w:tc>
                <w:tcPr>
                  <w:tcW w:w="4652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2..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將銷貨成本相關貸方餘額帳戶結轉至「本期損益」帳戶</w:t>
                  </w:r>
                </w:p>
              </w:tc>
            </w:tr>
            <w:tr w:rsidR="00C8139C" w:rsidRPr="00BE3CDC" w:rsidTr="00EF4063">
              <w:tc>
                <w:tcPr>
                  <w:tcW w:w="4557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3..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將銷貨收入相關帳戶餘額，結轉至本期損益。</w:t>
                  </w: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</w:tc>
              <w:tc>
                <w:tcPr>
                  <w:tcW w:w="4652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4.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將營業費用帳戶結轉至本期損益。</w:t>
                  </w:r>
                </w:p>
              </w:tc>
            </w:tr>
            <w:tr w:rsidR="00C8139C" w:rsidRPr="00BE3CDC" w:rsidTr="00EF4063">
              <w:tc>
                <w:tcPr>
                  <w:tcW w:w="4557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35" w:right="-1" w:hanging="35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5.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將營業外收入及支出帳戶結轉至本期損益。</w:t>
                  </w: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35" w:right="-1" w:hanging="35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left="35" w:right="-1" w:hanging="35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</w:tc>
              <w:tc>
                <w:tcPr>
                  <w:tcW w:w="4652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6.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認列營利事業所得稅費用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(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稅率</w:t>
                  </w: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17%)</w:t>
                  </w:r>
                </w:p>
              </w:tc>
            </w:tr>
            <w:tr w:rsidR="00C8139C" w:rsidRPr="00BE3CDC" w:rsidTr="00EF4063">
              <w:trPr>
                <w:trHeight w:val="888"/>
              </w:trPr>
              <w:tc>
                <w:tcPr>
                  <w:tcW w:w="4557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7.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將本期所得稅費用結轉本期損益</w:t>
                  </w: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</w:tc>
              <w:tc>
                <w:tcPr>
                  <w:tcW w:w="4652" w:type="dxa"/>
                </w:tcPr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80" w:line="370" w:lineRule="atLeast"/>
                    <w:ind w:left="532" w:right="-1" w:hanging="532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  <w:r w:rsidRPr="00BE3CDC">
                    <w:rPr>
                      <w:rFonts w:eastAsia="文鼎中明"/>
                      <w:spacing w:val="6"/>
                      <w:kern w:val="0"/>
                      <w:szCs w:val="24"/>
                    </w:rPr>
                    <w:t>8.</w:t>
                  </w:r>
                  <w:r w:rsidRPr="00BE3CDC">
                    <w:rPr>
                      <w:rFonts w:eastAsia="文鼎中明" w:hint="eastAsia"/>
                      <w:spacing w:val="6"/>
                      <w:kern w:val="0"/>
                      <w:szCs w:val="24"/>
                    </w:rPr>
                    <w:t>將本期稅後損益結轉至業主往來。</w:t>
                  </w:r>
                </w:p>
                <w:p w:rsidR="00C8139C" w:rsidRPr="00BE3CDC" w:rsidRDefault="00C8139C" w:rsidP="00C8139C">
                  <w:pPr>
                    <w:widowControl/>
                    <w:tabs>
                      <w:tab w:val="right" w:pos="10348"/>
                    </w:tabs>
                    <w:adjustRightInd w:val="0"/>
                    <w:snapToGrid w:val="0"/>
                    <w:spacing w:after="20" w:line="370" w:lineRule="atLeast"/>
                    <w:ind w:right="-1"/>
                    <w:jc w:val="both"/>
                    <w:rPr>
                      <w:rFonts w:eastAsia="文鼎中明"/>
                      <w:spacing w:val="6"/>
                      <w:kern w:val="0"/>
                      <w:szCs w:val="24"/>
                    </w:rPr>
                  </w:pPr>
                </w:p>
              </w:tc>
            </w:tr>
          </w:tbl>
          <w:p w:rsidR="00C8139C" w:rsidRPr="00C8139C" w:rsidRDefault="00C8139C" w:rsidP="00C8139C">
            <w:pPr>
              <w:adjustRightInd w:val="0"/>
              <w:snapToGrid w:val="0"/>
              <w:ind w:right="405"/>
              <w:jc w:val="right"/>
              <w:textAlignment w:val="baseline"/>
              <w:rPr>
                <w:rFonts w:eastAsia="文鼎中明"/>
                <w:kern w:val="0"/>
                <w:sz w:val="22"/>
              </w:rPr>
            </w:pPr>
          </w:p>
        </w:tc>
      </w:tr>
    </w:tbl>
    <w:p w:rsidR="00B67549" w:rsidRPr="00EF4063" w:rsidRDefault="00B67549" w:rsidP="00BE3CDC">
      <w:pPr>
        <w:widowControl/>
        <w:spacing w:before="100" w:afterLines="20" w:after="72"/>
        <w:textAlignment w:val="center"/>
        <w:rPr>
          <w:rFonts w:eastAsia="細明體" w:hAnsi="細明體" w:cs="細明體"/>
          <w:color w:val="FFFFFF" w:themeColor="background1"/>
          <w:szCs w:val="24"/>
          <w:shd w:val="clear" w:color="auto" w:fill="FFFFFF"/>
        </w:rPr>
      </w:pPr>
    </w:p>
    <w:sectPr w:rsidR="00B67549" w:rsidRPr="00EF4063" w:rsidSect="00C8139C">
      <w:type w:val="continuous"/>
      <w:pgSz w:w="20639" w:h="14572" w:orient="landscape" w:code="12"/>
      <w:pgMar w:top="680" w:right="680" w:bottom="680" w:left="680" w:header="567" w:footer="567" w:gutter="0"/>
      <w:pgNumType w:start="1"/>
      <w:cols w:num="2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4E0" w:rsidRDefault="00A104E0">
      <w:r>
        <w:separator/>
      </w:r>
    </w:p>
  </w:endnote>
  <w:endnote w:type="continuationSeparator" w:id="0">
    <w:p w:rsidR="00A104E0" w:rsidRDefault="00A1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全真中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粗黑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文鼎中黑">
    <w:altName w:val="細明體"/>
    <w:charset w:val="88"/>
    <w:family w:val="modern"/>
    <w:pitch w:val="fixed"/>
    <w:sig w:usb0="00000003" w:usb1="28880000" w:usb2="00000016" w:usb3="00000000" w:csb0="00100000" w:csb1="00000000"/>
  </w:font>
  <w:font w:name="Times New (W1)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文鼎粗圓">
    <w:altName w:val="Arial Unicode MS"/>
    <w:charset w:val="88"/>
    <w:family w:val="modern"/>
    <w:pitch w:val="fixed"/>
    <w:sig w:usb0="00000000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4E0" w:rsidRDefault="00A104E0">
      <w:r>
        <w:separator/>
      </w:r>
    </w:p>
  </w:footnote>
  <w:footnote w:type="continuationSeparator" w:id="0">
    <w:p w:rsidR="00A104E0" w:rsidRDefault="00A104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1D5"/>
    <w:rsid w:val="000D2197"/>
    <w:rsid w:val="000D7E50"/>
    <w:rsid w:val="000F0A5C"/>
    <w:rsid w:val="000F31AA"/>
    <w:rsid w:val="001075A0"/>
    <w:rsid w:val="00171477"/>
    <w:rsid w:val="0017384C"/>
    <w:rsid w:val="001808BF"/>
    <w:rsid w:val="001D79E3"/>
    <w:rsid w:val="001E715E"/>
    <w:rsid w:val="001F4592"/>
    <w:rsid w:val="00212651"/>
    <w:rsid w:val="002332A1"/>
    <w:rsid w:val="002377CB"/>
    <w:rsid w:val="002D166C"/>
    <w:rsid w:val="00321D20"/>
    <w:rsid w:val="0037785B"/>
    <w:rsid w:val="00467C96"/>
    <w:rsid w:val="004949D1"/>
    <w:rsid w:val="0049676D"/>
    <w:rsid w:val="004B4D2C"/>
    <w:rsid w:val="004C4C51"/>
    <w:rsid w:val="00513B6E"/>
    <w:rsid w:val="00586C60"/>
    <w:rsid w:val="005D6DC6"/>
    <w:rsid w:val="0061414F"/>
    <w:rsid w:val="00617602"/>
    <w:rsid w:val="00622DE9"/>
    <w:rsid w:val="00677FFB"/>
    <w:rsid w:val="00691574"/>
    <w:rsid w:val="006B011A"/>
    <w:rsid w:val="006C3973"/>
    <w:rsid w:val="007009A9"/>
    <w:rsid w:val="00722C20"/>
    <w:rsid w:val="007423DF"/>
    <w:rsid w:val="00754341"/>
    <w:rsid w:val="007936AA"/>
    <w:rsid w:val="007B6B6E"/>
    <w:rsid w:val="007C18C2"/>
    <w:rsid w:val="00827253"/>
    <w:rsid w:val="008310E7"/>
    <w:rsid w:val="0084740C"/>
    <w:rsid w:val="00852BB2"/>
    <w:rsid w:val="008566FA"/>
    <w:rsid w:val="008A249A"/>
    <w:rsid w:val="008B0988"/>
    <w:rsid w:val="008C5D04"/>
    <w:rsid w:val="00927471"/>
    <w:rsid w:val="00941320"/>
    <w:rsid w:val="00951974"/>
    <w:rsid w:val="0096747E"/>
    <w:rsid w:val="00991E9B"/>
    <w:rsid w:val="009D2548"/>
    <w:rsid w:val="009F6EB3"/>
    <w:rsid w:val="00A0597C"/>
    <w:rsid w:val="00A104E0"/>
    <w:rsid w:val="00A5566F"/>
    <w:rsid w:val="00A740C5"/>
    <w:rsid w:val="00A940C0"/>
    <w:rsid w:val="00AB4F1C"/>
    <w:rsid w:val="00AC6944"/>
    <w:rsid w:val="00AC74B8"/>
    <w:rsid w:val="00B03552"/>
    <w:rsid w:val="00B54777"/>
    <w:rsid w:val="00B67549"/>
    <w:rsid w:val="00BE3CDC"/>
    <w:rsid w:val="00C24E68"/>
    <w:rsid w:val="00C8139C"/>
    <w:rsid w:val="00C94685"/>
    <w:rsid w:val="00C94847"/>
    <w:rsid w:val="00CC01EE"/>
    <w:rsid w:val="00CE3CF4"/>
    <w:rsid w:val="00CF3AA4"/>
    <w:rsid w:val="00D027DE"/>
    <w:rsid w:val="00D3687E"/>
    <w:rsid w:val="00D57F49"/>
    <w:rsid w:val="00D652B2"/>
    <w:rsid w:val="00D821C6"/>
    <w:rsid w:val="00D9008B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F4063"/>
    <w:rsid w:val="00F05B3D"/>
    <w:rsid w:val="00F17AAE"/>
    <w:rsid w:val="00F336FE"/>
    <w:rsid w:val="00F53B53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140DF52-766F-4A09-B60E-6D8A83AE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semiHidden/>
    <w:unhideWhenUsed/>
    <w:rsid w:val="008B098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rsid w:val="008B098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657</Words>
  <Characters>3751</Characters>
  <Application>Microsoft Office Word</Application>
  <DocSecurity>0</DocSecurity>
  <Lines>31</Lines>
  <Paragraphs>8</Paragraphs>
  <ScaleCrop>false</ScaleCrop>
  <Company>microsoft</Company>
  <LinksUpToDate>false</LinksUpToDate>
  <CharactersWithSpaces>4400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2018-03-26T05:13:00Z</cp:lastPrinted>
  <dcterms:created xsi:type="dcterms:W3CDTF">2018-03-26T05:14:00Z</dcterms:created>
  <dcterms:modified xsi:type="dcterms:W3CDTF">2018-03-26T05:14:00Z</dcterms:modified>
</cp:coreProperties>
</file>