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60"/>
        <w:gridCol w:w="1562"/>
        <w:gridCol w:w="850"/>
        <w:gridCol w:w="1276"/>
        <w:gridCol w:w="850"/>
        <w:gridCol w:w="1134"/>
        <w:gridCol w:w="709"/>
        <w:gridCol w:w="709"/>
        <w:gridCol w:w="586"/>
        <w:gridCol w:w="973"/>
        <w:gridCol w:w="851"/>
        <w:gridCol w:w="708"/>
        <w:gridCol w:w="709"/>
        <w:gridCol w:w="709"/>
        <w:gridCol w:w="997"/>
      </w:tblGrid>
      <w:tr w:rsidR="007C551D" w:rsidRPr="007C551D" w14:paraId="51EEB430" w14:textId="77777777" w:rsidTr="0061089A">
        <w:trPr>
          <w:trHeight w:val="564"/>
          <w:jc w:val="center"/>
        </w:trPr>
        <w:tc>
          <w:tcPr>
            <w:tcW w:w="9209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E5EA444" w14:textId="77777777" w:rsidR="007C551D" w:rsidRPr="007C551D" w:rsidRDefault="007C551D" w:rsidP="007C551D">
            <w:pPr>
              <w:autoSpaceDE w:val="0"/>
              <w:autoSpaceDN w:val="0"/>
              <w:adjustRightInd w:val="0"/>
              <w:rPr>
                <w:rFonts w:ascii="標楷體" w:eastAsia="標楷體" w:hAnsi="標楷體" w:cs="新細明體"/>
                <w:color w:val="000000" w:themeColor="text1"/>
                <w:kern w:val="0"/>
                <w:sz w:val="22"/>
                <w:lang w:val="zh-TW"/>
              </w:rPr>
            </w:pPr>
            <w:r w:rsidRPr="00EE2F5F">
              <w:rPr>
                <w:rFonts w:ascii="標楷體" w:eastAsia="標楷體" w:hAnsi="標楷體" w:cs="新細明體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市立新北高工</w:t>
            </w:r>
            <w:r w:rsidRPr="00EE2F5F">
              <w:rPr>
                <w:rFonts w:ascii="標楷體" w:eastAsia="標楷體" w:hAnsi="標楷體" w:cs="Calibri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 xml:space="preserve"> 11</w:t>
            </w:r>
            <w:r w:rsidRPr="00EE2F5F">
              <w:rPr>
                <w:rFonts w:ascii="標楷體" w:eastAsia="標楷體" w:hAnsi="標楷體" w:cs="Calibri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2</w:t>
            </w:r>
            <w:r w:rsidRPr="00EE2F5F">
              <w:rPr>
                <w:rFonts w:ascii="標楷體" w:eastAsia="標楷體" w:hAnsi="標楷體" w:cs="新細明體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學年度</w:t>
            </w:r>
            <w:r w:rsidRPr="00EE2F5F">
              <w:rPr>
                <w:rFonts w:ascii="標楷體" w:eastAsia="標楷體" w:hAnsi="標楷體" w:cs="Calibri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 xml:space="preserve"> </w:t>
            </w:r>
            <w:r w:rsidRPr="00EE2F5F">
              <w:rPr>
                <w:rFonts w:ascii="標楷體" w:eastAsia="標楷體" w:hAnsi="標楷體" w:cs="新細明體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第</w:t>
            </w:r>
            <w:r w:rsidRPr="00EE2F5F">
              <w:rPr>
                <w:rFonts w:ascii="標楷體" w:eastAsia="標楷體" w:hAnsi="標楷體" w:cs="Calibri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1</w:t>
            </w:r>
            <w:r w:rsidRPr="00EE2F5F">
              <w:rPr>
                <w:rFonts w:ascii="標楷體" w:eastAsia="標楷體" w:hAnsi="標楷體" w:cs="新細明體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學期</w:t>
            </w:r>
            <w:r w:rsidRPr="00EE2F5F">
              <w:rPr>
                <w:rFonts w:ascii="標楷體" w:eastAsia="標楷體" w:hAnsi="標楷體" w:cs="Calibri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 xml:space="preserve"> </w:t>
            </w:r>
            <w:r w:rsidRPr="00EE2F5F">
              <w:rPr>
                <w:rFonts w:ascii="標楷體" w:eastAsia="標楷體" w:hAnsi="標楷體" w:cs="Calibri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第</w:t>
            </w:r>
            <w:r w:rsidR="0061089A" w:rsidRPr="00EE2F5F">
              <w:rPr>
                <w:rFonts w:ascii="標楷體" w:eastAsia="標楷體" w:hAnsi="標楷體" w:cs="Calibri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三</w:t>
            </w:r>
            <w:r w:rsidRPr="00EE2F5F">
              <w:rPr>
                <w:rFonts w:ascii="標楷體" w:eastAsia="標楷體" w:hAnsi="標楷體" w:cs="Calibri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次</w:t>
            </w:r>
            <w:r w:rsidRPr="00EE2F5F">
              <w:rPr>
                <w:rFonts w:ascii="標楷體" w:eastAsia="標楷體" w:hAnsi="標楷體" w:cs="新細明體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段考試</w:t>
            </w:r>
            <w:r w:rsidRPr="00EE2F5F">
              <w:rPr>
                <w:rFonts w:ascii="標楷體" w:eastAsia="標楷體" w:hAnsi="標楷體" w:cs="新細明體" w:hint="eastAsia"/>
                <w:color w:val="000000" w:themeColor="text1"/>
                <w:spacing w:val="120"/>
                <w:kern w:val="0"/>
                <w:szCs w:val="24"/>
                <w:fitText w:val="8400" w:id="-1178248190"/>
                <w:lang w:val="zh-TW"/>
              </w:rPr>
              <w:t>題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FD0C3C9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班別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6F3ABE4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D163AAB" w14:textId="77777777" w:rsidR="007C551D" w:rsidRPr="007C551D" w:rsidRDefault="007C551D" w:rsidP="002622AF">
            <w:pPr>
              <w:autoSpaceDE w:val="0"/>
              <w:autoSpaceDN w:val="0"/>
              <w:adjustRightInd w:val="0"/>
              <w:ind w:right="-110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座號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8D5A117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</w:p>
        </w:tc>
        <w:tc>
          <w:tcPr>
            <w:tcW w:w="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691C991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電腦卡作答</w:t>
            </w:r>
          </w:p>
        </w:tc>
      </w:tr>
      <w:tr w:rsidR="007C551D" w:rsidRPr="007C551D" w14:paraId="01EF468E" w14:textId="77777777" w:rsidTr="0061089A">
        <w:trPr>
          <w:trHeight w:val="1"/>
          <w:jc w:val="center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D8380A9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科目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8EBAA76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鑄造學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3F74D42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命題教師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15B8F08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林貴生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08AE646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審題教師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BB0C007" w14:textId="77777777" w:rsidR="007C551D" w:rsidRPr="007C551D" w:rsidRDefault="007C551D" w:rsidP="007C551D">
            <w:pPr>
              <w:autoSpaceDE w:val="0"/>
              <w:autoSpaceDN w:val="0"/>
              <w:adjustRightInd w:val="0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范振佶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6C3BA03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年級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DC3F901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三</w:t>
            </w:r>
          </w:p>
        </w:tc>
        <w:tc>
          <w:tcPr>
            <w:tcW w:w="5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2347533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科別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1811D90" w14:textId="77777777" w:rsidR="007C551D" w:rsidRPr="007C551D" w:rsidRDefault="007C551D" w:rsidP="002622AF">
            <w:pPr>
              <w:autoSpaceDE w:val="0"/>
              <w:autoSpaceDN w:val="0"/>
              <w:adjustRightInd w:val="0"/>
              <w:ind w:right="-101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鑄造科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157F6DA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姓名</w:t>
            </w:r>
          </w:p>
        </w:tc>
        <w:tc>
          <w:tcPr>
            <w:tcW w:w="21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6A5E55C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</w:p>
        </w:tc>
        <w:tc>
          <w:tcPr>
            <w:tcW w:w="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55CBDEE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是</w:t>
            </w:r>
          </w:p>
        </w:tc>
      </w:tr>
    </w:tbl>
    <w:p w14:paraId="53726910" w14:textId="77777777" w:rsidR="007C551D" w:rsidRPr="00A57BCA" w:rsidRDefault="00A57BCA" w:rsidP="00A57BCA">
      <w:pPr>
        <w:tabs>
          <w:tab w:val="left" w:pos="10068"/>
        </w:tabs>
        <w:autoSpaceDE w:val="0"/>
        <w:autoSpaceDN w:val="0"/>
        <w:adjustRightInd w:val="0"/>
        <w:rPr>
          <w:rFonts w:ascii="@·s²Ó©úÅé Western" w:eastAsia="新細明體" w:hAnsi="@·s²Ó©úÅé Western" w:cs="Times New Roman"/>
          <w:sz w:val="22"/>
        </w:rPr>
        <w:sectPr w:rsidR="007C551D" w:rsidRPr="00A57BCA" w:rsidSect="00DD6EA5">
          <w:footerReference w:type="default" r:id="rId7"/>
          <w:pgSz w:w="14572" w:h="20639"/>
          <w:pgMar w:top="720" w:right="720" w:bottom="720" w:left="720" w:header="851" w:footer="992" w:gutter="0"/>
          <w:cols w:space="425"/>
          <w:docGrid w:type="lines" w:linePitch="360"/>
        </w:sectPr>
      </w:pPr>
      <w:r>
        <w:rPr>
          <w:rFonts w:ascii="@·s²Ó©úÅé Western" w:eastAsia="新細明體" w:hAnsi="@·s²Ó©úÅé Western" w:cs="Times New Roman"/>
          <w:sz w:val="22"/>
        </w:rPr>
        <w:tab/>
      </w:r>
      <w:r>
        <w:rPr>
          <w:rFonts w:ascii="@·s²Ó©úÅé Western" w:eastAsia="新細明體" w:hAnsi="@·s²Ó©úÅé Western" w:cs="Times New Roman"/>
          <w:sz w:val="22"/>
        </w:rPr>
        <w:tab/>
      </w:r>
    </w:p>
    <w:p w14:paraId="67355C7C" w14:textId="77777777" w:rsidR="0061089A" w:rsidRPr="0061089A" w:rsidRDefault="0061089A" w:rsidP="0061089A">
      <w:pPr>
        <w:autoSpaceDE w:val="0"/>
        <w:autoSpaceDN w:val="0"/>
        <w:rPr>
          <w:rFonts w:ascii="Arial" w:hAnsi="Arial"/>
          <w:b/>
          <w:kern w:val="0"/>
        </w:rPr>
      </w:pPr>
      <w:r w:rsidRPr="0061089A">
        <w:rPr>
          <w:rFonts w:ascii="Arial" w:hAnsi="Arial" w:hint="eastAsia"/>
          <w:b/>
          <w:kern w:val="0"/>
        </w:rPr>
        <w:t>單選題，每題</w:t>
      </w:r>
      <w:r w:rsidRPr="0061089A">
        <w:rPr>
          <w:rFonts w:ascii="Arial" w:hAnsi="Arial" w:hint="eastAsia"/>
          <w:b/>
          <w:kern w:val="0"/>
        </w:rPr>
        <w:t>2</w:t>
      </w:r>
      <w:r w:rsidRPr="0061089A">
        <w:rPr>
          <w:rFonts w:ascii="Arial" w:hAnsi="Arial" w:hint="eastAsia"/>
          <w:b/>
          <w:kern w:val="0"/>
        </w:rPr>
        <w:t>分，共</w:t>
      </w:r>
      <w:r w:rsidRPr="0061089A">
        <w:rPr>
          <w:rFonts w:ascii="Arial" w:hAnsi="Arial" w:hint="eastAsia"/>
          <w:b/>
          <w:kern w:val="0"/>
        </w:rPr>
        <w:t>100</w:t>
      </w:r>
      <w:r w:rsidRPr="0061089A">
        <w:rPr>
          <w:rFonts w:ascii="Arial" w:hAnsi="Arial" w:hint="eastAsia"/>
          <w:b/>
          <w:kern w:val="0"/>
        </w:rPr>
        <w:t>分</w:t>
      </w:r>
      <w:r w:rsidR="005A2F4E">
        <w:rPr>
          <w:rFonts w:ascii="Arial" w:hAnsi="Arial" w:hint="eastAsia"/>
          <w:b/>
          <w:kern w:val="0"/>
        </w:rPr>
        <w:t>，電腦劃卡</w:t>
      </w:r>
    </w:p>
    <w:p w14:paraId="0529F171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大量生產之鑄件的模型，為了其能有耐久使用的條件，大都採用金屬製造，而其中應用最廣的材料是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黃銅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不鏽鋼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鑄鐵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鋁合金</w:t>
      </w:r>
      <w:r w:rsidRPr="0061089A">
        <w:rPr>
          <w:kern w:val="0"/>
          <w:sz w:val="26"/>
          <w:szCs w:val="26"/>
        </w:rPr>
        <w:t xml:space="preserve"> </w:t>
      </w:r>
    </w:p>
    <w:p w14:paraId="35204136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鑄鐵鑄件製作模型時，選用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的鑄造尺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10/1000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13/1000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15/1000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20/1000</w:t>
      </w:r>
      <w:r w:rsidRPr="0061089A">
        <w:rPr>
          <w:kern w:val="0"/>
          <w:sz w:val="26"/>
          <w:szCs w:val="26"/>
        </w:rPr>
        <w:t xml:space="preserve"> </w:t>
      </w:r>
    </w:p>
    <w:p w14:paraId="31728132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青銅、黃銅等重金屬鑄件製作模型時，選用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的鑄造尺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10/1000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13/1000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15/1000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20/1000</w:t>
      </w:r>
      <w:r w:rsidRPr="0061089A">
        <w:rPr>
          <w:kern w:val="0"/>
          <w:sz w:val="26"/>
          <w:szCs w:val="26"/>
        </w:rPr>
        <w:t xml:space="preserve"> </w:t>
      </w:r>
    </w:p>
    <w:p w14:paraId="10D32712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鑄鋼鑄件製作模型時，選用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的鑄造尺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10/1000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13/1000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15/1000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20/1000</w:t>
      </w:r>
      <w:r w:rsidRPr="0061089A">
        <w:rPr>
          <w:kern w:val="0"/>
          <w:sz w:val="26"/>
          <w:szCs w:val="26"/>
        </w:rPr>
        <w:t xml:space="preserve"> </w:t>
      </w:r>
    </w:p>
    <w:p w14:paraId="0F8E9118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使用鋁質</w:t>
      </w:r>
      <w:r w:rsidRPr="0061089A">
        <w:rPr>
          <w:sz w:val="26"/>
          <w:szCs w:val="26"/>
        </w:rPr>
        <w:t>(</w:t>
      </w:r>
      <w:r w:rsidRPr="0061089A">
        <w:rPr>
          <w:rFonts w:hint="eastAsia"/>
          <w:sz w:val="26"/>
          <w:szCs w:val="26"/>
        </w:rPr>
        <w:t>收縮率</w:t>
      </w:r>
      <w:r w:rsidRPr="0061089A">
        <w:rPr>
          <w:sz w:val="26"/>
          <w:szCs w:val="26"/>
        </w:rPr>
        <w:t>13/1000)</w:t>
      </w:r>
      <w:r w:rsidRPr="0061089A">
        <w:rPr>
          <w:rFonts w:hint="eastAsia"/>
          <w:sz w:val="26"/>
          <w:szCs w:val="26"/>
        </w:rPr>
        <w:t>模型生產小型鑄鐵件</w:t>
      </w:r>
      <w:r w:rsidRPr="0061089A">
        <w:rPr>
          <w:sz w:val="26"/>
          <w:szCs w:val="26"/>
        </w:rPr>
        <w:t>(</w:t>
      </w:r>
      <w:r w:rsidRPr="0061089A">
        <w:rPr>
          <w:rFonts w:hint="eastAsia"/>
          <w:sz w:val="26"/>
          <w:szCs w:val="26"/>
        </w:rPr>
        <w:t>收縮率</w:t>
      </w:r>
      <w:r w:rsidRPr="0061089A">
        <w:rPr>
          <w:sz w:val="26"/>
          <w:szCs w:val="26"/>
        </w:rPr>
        <w:t>10/1000)</w:t>
      </w:r>
      <w:r w:rsidRPr="0061089A">
        <w:rPr>
          <w:rFonts w:hint="eastAsia"/>
          <w:sz w:val="26"/>
          <w:szCs w:val="26"/>
        </w:rPr>
        <w:t>時，則木質主模型的收縮加放應為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3/1000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10/1000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13/1000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23/1000</w:t>
      </w:r>
      <w:r w:rsidRPr="0061089A">
        <w:rPr>
          <w:kern w:val="0"/>
          <w:sz w:val="26"/>
          <w:szCs w:val="26"/>
        </w:rPr>
        <w:t xml:space="preserve"> </w:t>
      </w:r>
    </w:p>
    <w:p w14:paraId="6B60F7FE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一般小型鑄建在加工部未加放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</w:t>
      </w:r>
      <w:r w:rsidRPr="0061089A">
        <w:rPr>
          <w:rFonts w:hint="eastAsia"/>
          <w:sz w:val="26"/>
          <w:szCs w:val="26"/>
        </w:rPr>
        <w:t>～</w:t>
      </w:r>
      <w:r w:rsidRPr="0061089A">
        <w:rPr>
          <w:sz w:val="26"/>
          <w:szCs w:val="26"/>
        </w:rPr>
        <w:t>2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3</w:t>
      </w:r>
      <w:r w:rsidRPr="0061089A">
        <w:rPr>
          <w:rFonts w:hint="eastAsia"/>
          <w:sz w:val="26"/>
          <w:szCs w:val="26"/>
        </w:rPr>
        <w:t>～</w:t>
      </w:r>
      <w:r w:rsidRPr="0061089A">
        <w:rPr>
          <w:sz w:val="26"/>
          <w:szCs w:val="26"/>
        </w:rPr>
        <w:t>5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7</w:t>
      </w:r>
      <w:r w:rsidRPr="0061089A">
        <w:rPr>
          <w:rFonts w:hint="eastAsia"/>
          <w:sz w:val="26"/>
          <w:szCs w:val="26"/>
        </w:rPr>
        <w:t>～</w:t>
      </w:r>
      <w:r w:rsidRPr="0061089A">
        <w:rPr>
          <w:sz w:val="26"/>
          <w:szCs w:val="26"/>
        </w:rPr>
        <w:t>8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10 mm</w:t>
      </w:r>
      <w:r w:rsidRPr="0061089A">
        <w:rPr>
          <w:kern w:val="0"/>
          <w:sz w:val="26"/>
          <w:szCs w:val="26"/>
        </w:rPr>
        <w:t xml:space="preserve"> </w:t>
      </w:r>
    </w:p>
    <w:p w14:paraId="0216C6E9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根據</w:t>
      </w:r>
      <w:r w:rsidRPr="0061089A">
        <w:rPr>
          <w:sz w:val="26"/>
          <w:szCs w:val="26"/>
        </w:rPr>
        <w:t>DIN</w:t>
      </w:r>
      <w:r w:rsidRPr="0061089A">
        <w:rPr>
          <w:rFonts w:hint="eastAsia"/>
          <w:sz w:val="26"/>
          <w:szCs w:val="26"/>
        </w:rPr>
        <w:t>規定，砂心頭的斜度在其高度</w:t>
      </w:r>
      <w:r w:rsidRPr="0061089A">
        <w:rPr>
          <w:sz w:val="26"/>
          <w:szCs w:val="26"/>
        </w:rPr>
        <w:t>70 mm</w:t>
      </w:r>
      <w:r w:rsidRPr="0061089A">
        <w:rPr>
          <w:rFonts w:hint="eastAsia"/>
          <w:sz w:val="26"/>
          <w:szCs w:val="26"/>
        </w:rPr>
        <w:t>以下時採用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，以便於起模即安置砂心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1°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3°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5°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7°</w:t>
      </w:r>
      <w:r w:rsidRPr="0061089A">
        <w:rPr>
          <w:kern w:val="0"/>
          <w:sz w:val="26"/>
          <w:szCs w:val="26"/>
        </w:rPr>
        <w:t xml:space="preserve"> </w:t>
      </w:r>
    </w:p>
    <w:p w14:paraId="3ED98108" w14:textId="77777777" w:rsidR="005A2F4E" w:rsidRDefault="0061089A" w:rsidP="005A2F4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根據</w:t>
      </w:r>
      <w:r w:rsidRPr="0061089A">
        <w:rPr>
          <w:sz w:val="26"/>
          <w:szCs w:val="26"/>
        </w:rPr>
        <w:t>DIN</w:t>
      </w:r>
      <w:r w:rsidRPr="0061089A">
        <w:rPr>
          <w:rFonts w:hint="eastAsia"/>
          <w:sz w:val="26"/>
          <w:szCs w:val="26"/>
        </w:rPr>
        <w:t>規定，砂心頭的斜度在其高度</w:t>
      </w:r>
      <w:r w:rsidRPr="0061089A">
        <w:rPr>
          <w:sz w:val="26"/>
          <w:szCs w:val="26"/>
        </w:rPr>
        <w:t>70 mm</w:t>
      </w:r>
      <w:r w:rsidRPr="0061089A">
        <w:rPr>
          <w:rFonts w:hint="eastAsia"/>
          <w:sz w:val="26"/>
          <w:szCs w:val="26"/>
        </w:rPr>
        <w:t>以上時採用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，以便於起模即安置砂心</w:t>
      </w:r>
      <w:r w:rsidRPr="0061089A">
        <w:rPr>
          <w:kern w:val="0"/>
          <w:sz w:val="26"/>
          <w:szCs w:val="26"/>
        </w:rPr>
        <w:t xml:space="preserve"> (A)</w:t>
      </w:r>
      <w:r w:rsidR="005A2F4E" w:rsidRPr="005A2F4E">
        <w:rPr>
          <w:sz w:val="26"/>
          <w:szCs w:val="26"/>
        </w:rPr>
        <w:t xml:space="preserve"> 3°</w:t>
      </w:r>
      <w:r w:rsidRPr="0061089A">
        <w:rPr>
          <w:kern w:val="0"/>
          <w:sz w:val="26"/>
          <w:szCs w:val="26"/>
        </w:rPr>
        <w:t xml:space="preserve"> </w:t>
      </w:r>
      <w:r w:rsidR="001F4D45">
        <w:rPr>
          <w:rFonts w:ascii="Arial" w:hAnsi="Arial" w:hint="eastAsia"/>
          <w:kern w:val="0"/>
          <w:sz w:val="26"/>
          <w:szCs w:val="26"/>
        </w:rPr>
        <w:t xml:space="preserve">  </w:t>
      </w:r>
      <w:r w:rsidRPr="0061089A">
        <w:rPr>
          <w:kern w:val="0"/>
          <w:sz w:val="26"/>
          <w:szCs w:val="26"/>
        </w:rPr>
        <w:t>(B)</w:t>
      </w:r>
      <w:r w:rsidR="005A2F4E" w:rsidRPr="005A2F4E">
        <w:t xml:space="preserve"> </w:t>
      </w:r>
      <w:r w:rsidR="005A2F4E" w:rsidRPr="005A2F4E">
        <w:rPr>
          <w:kern w:val="0"/>
          <w:sz w:val="26"/>
          <w:szCs w:val="26"/>
        </w:rPr>
        <w:t>1°</w:t>
      </w:r>
    </w:p>
    <w:p w14:paraId="3937E614" w14:textId="77777777" w:rsidR="0061089A" w:rsidRPr="005A2F4E" w:rsidRDefault="005A2F4E" w:rsidP="005A2F4E">
      <w:pPr>
        <w:tabs>
          <w:tab w:val="left" w:pos="426"/>
        </w:tabs>
        <w:autoSpaceDE w:val="0"/>
        <w:autoSpaceDN w:val="0"/>
        <w:adjustRightInd w:val="0"/>
        <w:ind w:left="480"/>
        <w:rPr>
          <w:kern w:val="0"/>
          <w:sz w:val="26"/>
          <w:szCs w:val="26"/>
        </w:rPr>
      </w:pPr>
      <w:r>
        <w:rPr>
          <w:rFonts w:hint="eastAsia"/>
          <w:kern w:val="0"/>
          <w:sz w:val="26"/>
          <w:szCs w:val="26"/>
        </w:rPr>
        <w:t xml:space="preserve">  </w:t>
      </w:r>
      <w:r w:rsidR="0061089A" w:rsidRPr="0061089A">
        <w:rPr>
          <w:kern w:val="0"/>
          <w:sz w:val="26"/>
          <w:szCs w:val="26"/>
        </w:rPr>
        <w:t xml:space="preserve"> </w:t>
      </w:r>
      <w:r w:rsidR="0061089A"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="0061089A" w:rsidRPr="005A2F4E">
        <w:rPr>
          <w:kern w:val="0"/>
          <w:sz w:val="26"/>
          <w:szCs w:val="26"/>
        </w:rPr>
        <w:t>(C)</w:t>
      </w:r>
      <w:r w:rsidRPr="005A2F4E">
        <w:t xml:space="preserve"> </w:t>
      </w:r>
      <w:r w:rsidRPr="005A2F4E">
        <w:rPr>
          <w:kern w:val="0"/>
          <w:sz w:val="26"/>
          <w:szCs w:val="26"/>
        </w:rPr>
        <w:t>7°</w:t>
      </w:r>
      <w:r w:rsidR="0061089A" w:rsidRPr="005A2F4E">
        <w:rPr>
          <w:kern w:val="0"/>
          <w:sz w:val="26"/>
          <w:szCs w:val="26"/>
        </w:rPr>
        <w:t xml:space="preserve"> </w:t>
      </w:r>
      <w:r w:rsidR="001F4D45">
        <w:rPr>
          <w:rFonts w:ascii="Arial" w:hAnsi="Arial" w:hint="eastAsia"/>
          <w:kern w:val="0"/>
          <w:sz w:val="26"/>
          <w:szCs w:val="26"/>
        </w:rPr>
        <w:t xml:space="preserve"> </w:t>
      </w:r>
      <w:r w:rsidR="0061089A" w:rsidRPr="005A2F4E">
        <w:rPr>
          <w:kern w:val="0"/>
          <w:sz w:val="26"/>
          <w:szCs w:val="26"/>
        </w:rPr>
        <w:t>(D)</w:t>
      </w:r>
      <w:r w:rsidRPr="005A2F4E">
        <w:rPr>
          <w:sz w:val="26"/>
          <w:szCs w:val="26"/>
        </w:rPr>
        <w:t xml:space="preserve"> 5°</w:t>
      </w:r>
      <w:r w:rsidR="0061089A" w:rsidRPr="005A2F4E">
        <w:rPr>
          <w:kern w:val="0"/>
          <w:sz w:val="26"/>
          <w:szCs w:val="26"/>
        </w:rPr>
        <w:t xml:space="preserve"> </w:t>
      </w:r>
    </w:p>
    <w:p w14:paraId="30825366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製作木模時先在木板上繪製比例為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的木模工作圖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2</w:t>
      </w:r>
      <w:r w:rsidRPr="0061089A">
        <w:rPr>
          <w:rFonts w:hint="eastAsia"/>
          <w:sz w:val="26"/>
          <w:szCs w:val="26"/>
        </w:rPr>
        <w:t>：</w:t>
      </w:r>
      <w:r w:rsidRPr="0061089A">
        <w:rPr>
          <w:sz w:val="26"/>
          <w:szCs w:val="26"/>
        </w:rPr>
        <w:t>1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</w:t>
      </w:r>
      <w:r w:rsidRPr="0061089A">
        <w:rPr>
          <w:rFonts w:hint="eastAsia"/>
          <w:sz w:val="26"/>
          <w:szCs w:val="26"/>
        </w:rPr>
        <w:t>：</w:t>
      </w:r>
      <w:r w:rsidRPr="0061089A">
        <w:rPr>
          <w:sz w:val="26"/>
          <w:szCs w:val="26"/>
        </w:rPr>
        <w:t>1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</w:t>
      </w:r>
      <w:r w:rsidRPr="0061089A">
        <w:rPr>
          <w:rFonts w:hint="eastAsia"/>
          <w:sz w:val="26"/>
          <w:szCs w:val="26"/>
        </w:rPr>
        <w:t>：</w:t>
      </w:r>
      <w:r w:rsidRPr="0061089A">
        <w:rPr>
          <w:sz w:val="26"/>
          <w:szCs w:val="26"/>
        </w:rPr>
        <w:t>2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1</w:t>
      </w:r>
      <w:r w:rsidRPr="0061089A">
        <w:rPr>
          <w:rFonts w:hint="eastAsia"/>
          <w:sz w:val="26"/>
          <w:szCs w:val="26"/>
        </w:rPr>
        <w:t>：</w:t>
      </w:r>
      <w:r w:rsidRPr="0061089A">
        <w:rPr>
          <w:sz w:val="26"/>
          <w:szCs w:val="26"/>
        </w:rPr>
        <w:t>5</w:t>
      </w:r>
      <w:r w:rsidRPr="0061089A">
        <w:rPr>
          <w:kern w:val="0"/>
          <w:sz w:val="26"/>
          <w:szCs w:val="26"/>
        </w:rPr>
        <w:t xml:space="preserve"> </w:t>
      </w:r>
    </w:p>
    <w:p w14:paraId="12C64A7F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製作木模時，按成品詳圖之尺寸先在木板上以鑄造尺繪出其三視圖，此時的三視圖已加放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收縮裕度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加工裕度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起模斜度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振動裕度</w:t>
      </w:r>
      <w:r w:rsidRPr="0061089A">
        <w:rPr>
          <w:kern w:val="0"/>
          <w:sz w:val="26"/>
          <w:szCs w:val="26"/>
        </w:rPr>
        <w:t xml:space="preserve"> </w:t>
      </w:r>
    </w:p>
    <w:p w14:paraId="5C24A6D4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製作木模時，按成品詳圖之尺寸，以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在木板上繪製木模工作圖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標準鋼尺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鑄造尺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門公尺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捲尺</w:t>
      </w:r>
      <w:r w:rsidRPr="0061089A">
        <w:rPr>
          <w:kern w:val="0"/>
          <w:sz w:val="26"/>
          <w:szCs w:val="26"/>
        </w:rPr>
        <w:t xml:space="preserve"> </w:t>
      </w:r>
    </w:p>
    <w:p w14:paraId="0520F1CE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依據我國木模塗色的規定，於鑄件需加工部位塗上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紅色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黑色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銀色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綠色</w:t>
      </w:r>
      <w:r w:rsidRPr="0061089A">
        <w:rPr>
          <w:kern w:val="0"/>
          <w:sz w:val="26"/>
          <w:szCs w:val="26"/>
        </w:rPr>
        <w:t xml:space="preserve"> </w:t>
      </w:r>
    </w:p>
    <w:p w14:paraId="5BE916B2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一般小型鑄件其加工裕度約為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3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5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7 mm</w:t>
      </w:r>
      <w:r w:rsidRPr="0061089A">
        <w:rPr>
          <w:kern w:val="0"/>
          <w:sz w:val="26"/>
          <w:szCs w:val="26"/>
        </w:rPr>
        <w:t xml:space="preserve"> </w:t>
      </w:r>
    </w:p>
    <w:p w14:paraId="1818809C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為避免鑄件冷卻時收縮發生裂痕、收縮孔，故鑄件轉角應設計成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尖銳角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直角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圓角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以上皆非</w:t>
      </w:r>
      <w:r w:rsidRPr="0061089A">
        <w:rPr>
          <w:kern w:val="0"/>
          <w:sz w:val="26"/>
          <w:szCs w:val="26"/>
        </w:rPr>
        <w:t xml:space="preserve"> </w:t>
      </w:r>
    </w:p>
    <w:p w14:paraId="7F0AA142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為使造模時模型易於由砂模中取出，製木模時要考慮到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加工裕度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變形裕度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拔模斜度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收縮裕度</w:t>
      </w:r>
      <w:r w:rsidRPr="0061089A">
        <w:rPr>
          <w:kern w:val="0"/>
          <w:sz w:val="26"/>
          <w:szCs w:val="26"/>
        </w:rPr>
        <w:t xml:space="preserve"> </w:t>
      </w:r>
    </w:p>
    <w:p w14:paraId="55D950D8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鑄鐵之冷卻收縮量約為鑄鋼冷卻收縮量之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0.5</w:t>
      </w:r>
      <w:r w:rsidRPr="0061089A">
        <w:rPr>
          <w:rFonts w:hint="eastAsia"/>
          <w:sz w:val="26"/>
          <w:szCs w:val="26"/>
        </w:rPr>
        <w:t>倍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1.0</w:t>
      </w:r>
      <w:r w:rsidRPr="0061089A">
        <w:rPr>
          <w:rFonts w:hint="eastAsia"/>
          <w:sz w:val="26"/>
          <w:szCs w:val="26"/>
        </w:rPr>
        <w:t>倍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2.0</w:t>
      </w:r>
      <w:r w:rsidRPr="0061089A">
        <w:rPr>
          <w:rFonts w:hint="eastAsia"/>
          <w:sz w:val="26"/>
          <w:szCs w:val="26"/>
        </w:rPr>
        <w:t>倍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3.0</w:t>
      </w:r>
      <w:r w:rsidRPr="0061089A">
        <w:rPr>
          <w:rFonts w:hint="eastAsia"/>
          <w:sz w:val="26"/>
          <w:szCs w:val="26"/>
        </w:rPr>
        <w:t>倍</w:t>
      </w:r>
      <w:r w:rsidRPr="0061089A">
        <w:rPr>
          <w:kern w:val="0"/>
          <w:sz w:val="26"/>
          <w:szCs w:val="26"/>
        </w:rPr>
        <w:t xml:space="preserve"> </w:t>
      </w:r>
    </w:p>
    <w:p w14:paraId="0CFF4FA7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鑄造時使用的木模，其接合面常設計成內或外圓角，其目的是為了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美觀耐用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加工方便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增加鑄件強度，減少冷縮應變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使熔液容易流動</w:t>
      </w:r>
      <w:r w:rsidRPr="0061089A">
        <w:rPr>
          <w:kern w:val="0"/>
          <w:sz w:val="26"/>
          <w:szCs w:val="26"/>
        </w:rPr>
        <w:t xml:space="preserve"> </w:t>
      </w:r>
    </w:p>
    <w:p w14:paraId="399F83B3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在製作木模時，下列何種材料的鑄件應加放最大的收縮裕度</w:t>
      </w:r>
      <w:r w:rsidRPr="0061089A">
        <w:rPr>
          <w:sz w:val="26"/>
          <w:szCs w:val="26"/>
        </w:rPr>
        <w:t>(shrink-age allowance)</w:t>
      </w:r>
      <w:r w:rsidRPr="0061089A">
        <w:rPr>
          <w:rFonts w:hint="eastAsia"/>
          <w:sz w:val="26"/>
          <w:szCs w:val="26"/>
        </w:rPr>
        <w:t>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鑄鐵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鑄鋼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鋁合金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黃銅</w:t>
      </w:r>
      <w:r w:rsidRPr="0061089A">
        <w:rPr>
          <w:kern w:val="0"/>
          <w:sz w:val="26"/>
          <w:szCs w:val="26"/>
        </w:rPr>
        <w:t xml:space="preserve"> </w:t>
      </w:r>
    </w:p>
    <w:p w14:paraId="378C2F30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金屬鑄造時，若僅考慮凝固時體積收縮之因素，在製作模型時除了收縮裕度外，還需考慮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拔模斜度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加工裕度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變形裕度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振動裕度</w:t>
      </w:r>
      <w:r w:rsidRPr="0061089A">
        <w:rPr>
          <w:kern w:val="0"/>
          <w:sz w:val="26"/>
          <w:szCs w:val="26"/>
        </w:rPr>
        <w:t xml:space="preserve"> </w:t>
      </w:r>
    </w:p>
    <w:p w14:paraId="17FB1104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機械造模用的模型所加放之加工裕度ˍˍˍˍ手工造模用的模型所加放之加工裕度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大於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小於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等於</w:t>
      </w:r>
      <w:r w:rsidRPr="0061089A">
        <w:rPr>
          <w:kern w:val="0"/>
          <w:sz w:val="26"/>
          <w:szCs w:val="26"/>
        </w:rPr>
        <w:t xml:space="preserve"> </w:t>
      </w:r>
    </w:p>
    <w:p w14:paraId="15C8925C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模型內孔部位加放的起模斜度ˍˍˍˍ模型外形部位加放的起模斜度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大於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小於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等於</w:t>
      </w:r>
      <w:r w:rsidRPr="0061089A">
        <w:rPr>
          <w:kern w:val="0"/>
          <w:sz w:val="26"/>
          <w:szCs w:val="26"/>
        </w:rPr>
        <w:t xml:space="preserve"> </w:t>
      </w:r>
    </w:p>
    <w:p w14:paraId="4AA386F9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鑄造廠在模型製作前，即需顧慮到的重點是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鑄砂種類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鑄件設計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模型材料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製作方法</w:t>
      </w:r>
      <w:r w:rsidRPr="0061089A">
        <w:rPr>
          <w:kern w:val="0"/>
          <w:sz w:val="26"/>
          <w:szCs w:val="26"/>
        </w:rPr>
        <w:t xml:space="preserve"> </w:t>
      </w:r>
    </w:p>
    <w:p w14:paraId="7E7DD718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下列的那一種鑄件設計較不會形成熱點現象？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尖角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較多的斷面聚合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斷面厚薄不同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圓角</w:t>
      </w:r>
      <w:r w:rsidRPr="0061089A">
        <w:rPr>
          <w:kern w:val="0"/>
          <w:sz w:val="26"/>
          <w:szCs w:val="26"/>
        </w:rPr>
        <w:t xml:space="preserve"> </w:t>
      </w:r>
    </w:p>
    <w:p w14:paraId="3CB1AF5A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下列何者不是澆池開設的目的？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便於澆鑄金屬液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排除低溫的金屬液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隔離雜質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達到整流效果</w:t>
      </w:r>
      <w:r w:rsidRPr="0061089A">
        <w:rPr>
          <w:kern w:val="0"/>
          <w:sz w:val="26"/>
          <w:szCs w:val="26"/>
        </w:rPr>
        <w:t xml:space="preserve"> </w:t>
      </w:r>
    </w:p>
    <w:p w14:paraId="07A0DE73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豎澆道的主要功用為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便於澆鑄金屬液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隔離雜質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達到整流效果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輸送金屬液</w:t>
      </w:r>
      <w:r w:rsidRPr="0061089A">
        <w:rPr>
          <w:kern w:val="0"/>
          <w:sz w:val="26"/>
          <w:szCs w:val="26"/>
        </w:rPr>
        <w:t xml:space="preserve"> </w:t>
      </w:r>
    </w:p>
    <w:p w14:paraId="41829195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下列何者不是豎澆道採圓柱形且上方直徑較下方直徑為大的目的？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避免夾入氣體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控制澆鑄速度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隔離雜質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達到整流效果</w:t>
      </w:r>
      <w:r w:rsidRPr="0061089A">
        <w:rPr>
          <w:kern w:val="0"/>
          <w:sz w:val="26"/>
          <w:szCs w:val="26"/>
        </w:rPr>
        <w:t xml:space="preserve"> </w:t>
      </w:r>
    </w:p>
    <w:p w14:paraId="4917D69F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豎澆道底的設計可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減少亂流發生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控制澆鑄速度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隔離雜質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避免夾入氣體</w:t>
      </w:r>
      <w:r w:rsidRPr="0061089A">
        <w:rPr>
          <w:kern w:val="0"/>
          <w:sz w:val="26"/>
          <w:szCs w:val="26"/>
        </w:rPr>
        <w:t xml:space="preserve"> </w:t>
      </w:r>
    </w:p>
    <w:p w14:paraId="32917545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豎澆道底的高度應低於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底部的高度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模穴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豎澆道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橫流道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進模口</w:t>
      </w:r>
      <w:r w:rsidRPr="0061089A">
        <w:rPr>
          <w:kern w:val="0"/>
          <w:sz w:val="26"/>
          <w:szCs w:val="26"/>
        </w:rPr>
        <w:t xml:space="preserve"> </w:t>
      </w:r>
    </w:p>
    <w:p w14:paraId="114C93F0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冒口應設置在鑄件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斷面較厚的部位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斷面較薄的部位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離澆口較遠的地方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離澆口最近的</w:t>
      </w:r>
      <w:r w:rsidRPr="0061089A">
        <w:rPr>
          <w:rFonts w:hint="eastAsia"/>
          <w:sz w:val="26"/>
          <w:szCs w:val="26"/>
        </w:rPr>
        <w:lastRenderedPageBreak/>
        <w:t>地方</w:t>
      </w:r>
      <w:r w:rsidRPr="0061089A">
        <w:rPr>
          <w:kern w:val="0"/>
          <w:sz w:val="26"/>
          <w:szCs w:val="26"/>
        </w:rPr>
        <w:t xml:space="preserve"> </w:t>
      </w:r>
    </w:p>
    <w:p w14:paraId="41D416AF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冒口最主要功用為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排泄氣體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控制澆鑄速度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排除低溫的金屬液及浮渣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補充金屬液體凝固收縮</w:t>
      </w:r>
      <w:r w:rsidRPr="0061089A">
        <w:rPr>
          <w:kern w:val="0"/>
          <w:sz w:val="26"/>
          <w:szCs w:val="26"/>
        </w:rPr>
        <w:t xml:space="preserve"> </w:t>
      </w:r>
    </w:p>
    <w:p w14:paraId="00770FC5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溢放口最主要功用為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排泄氣體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控制澆鑄速度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排除低溫的金屬液及浮渣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補充金屬液體凝固收縮</w:t>
      </w:r>
      <w:r w:rsidRPr="0061089A">
        <w:rPr>
          <w:kern w:val="0"/>
          <w:sz w:val="26"/>
          <w:szCs w:val="26"/>
        </w:rPr>
        <w:t xml:space="preserve"> </w:t>
      </w:r>
    </w:p>
    <w:p w14:paraId="72A4A406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溢放口的大小較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的直徑為大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通氣孔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豎澆道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橫流道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進模口</w:t>
      </w:r>
      <w:r w:rsidRPr="0061089A">
        <w:rPr>
          <w:kern w:val="0"/>
          <w:sz w:val="26"/>
          <w:szCs w:val="26"/>
        </w:rPr>
        <w:t xml:space="preserve"> </w:t>
      </w:r>
    </w:p>
    <w:p w14:paraId="31356182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橫流道尾的長度應大於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的寬度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豎澆道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橫流道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進模口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澆口杯</w:t>
      </w:r>
      <w:r w:rsidRPr="0061089A">
        <w:rPr>
          <w:kern w:val="0"/>
          <w:sz w:val="26"/>
          <w:szCs w:val="26"/>
        </w:rPr>
        <w:t xml:space="preserve"> </w:t>
      </w:r>
    </w:p>
    <w:p w14:paraId="67EA89D2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當進模口總斷面積小於豎澆道時，是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增壓澆口系統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減壓澆口系統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正壓澆口系統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側壓澆口系統</w:t>
      </w:r>
      <w:r w:rsidRPr="0061089A">
        <w:rPr>
          <w:kern w:val="0"/>
          <w:sz w:val="26"/>
          <w:szCs w:val="26"/>
        </w:rPr>
        <w:t xml:space="preserve"> </w:t>
      </w:r>
    </w:p>
    <w:p w14:paraId="2BB63613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增壓澆口系的特徵之一為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造模困難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成品率高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各進模口之流量較難平均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流速慢</w:t>
      </w:r>
      <w:r w:rsidRPr="0061089A">
        <w:rPr>
          <w:kern w:val="0"/>
          <w:sz w:val="26"/>
          <w:szCs w:val="26"/>
        </w:rPr>
        <w:t xml:space="preserve"> </w:t>
      </w:r>
    </w:p>
    <w:p w14:paraId="08454941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澆口陶管是由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材料，經擠壓成型自然陰乾，再經高溫焙燒磁化而成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陶土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耐火黏土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石墨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矽砂</w:t>
      </w:r>
      <w:r w:rsidRPr="0061089A">
        <w:rPr>
          <w:kern w:val="0"/>
          <w:sz w:val="26"/>
          <w:szCs w:val="26"/>
        </w:rPr>
        <w:t xml:space="preserve"> </w:t>
      </w:r>
    </w:p>
    <w:p w14:paraId="6517E7A0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有關澆口陶管，下列敘述何者為錯誤的？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可避免澆道受高溫金屬液沖蝕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可防止澆道內產生亂流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可增加金屬液的流速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可生產較高品質之鑄件</w:t>
      </w:r>
      <w:r w:rsidRPr="0061089A">
        <w:rPr>
          <w:kern w:val="0"/>
          <w:sz w:val="26"/>
          <w:szCs w:val="26"/>
        </w:rPr>
        <w:t xml:space="preserve"> </w:t>
      </w:r>
    </w:p>
    <w:p w14:paraId="611DDAFC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排氣不易的鑄模，澆鑄速度若太快，會產生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沖砂現象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脹模現象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滯流現象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剝砂現象</w:t>
      </w:r>
      <w:r w:rsidRPr="0061089A">
        <w:rPr>
          <w:kern w:val="0"/>
          <w:sz w:val="26"/>
          <w:szCs w:val="26"/>
        </w:rPr>
        <w:t xml:space="preserve"> </w:t>
      </w:r>
    </w:p>
    <w:p w14:paraId="5166EB09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黏土含量高、高溫變形大之鑄砂，易發生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，故澆鑄速度應快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沖砂現象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脹模現象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滯流現象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剝砂現象</w:t>
      </w:r>
      <w:r w:rsidRPr="0061089A">
        <w:rPr>
          <w:kern w:val="0"/>
          <w:sz w:val="26"/>
          <w:szCs w:val="26"/>
        </w:rPr>
        <w:t xml:space="preserve"> </w:t>
      </w:r>
    </w:p>
    <w:p w14:paraId="74538AEA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鐵水的溫度每提高</w:t>
      </w:r>
      <w:r w:rsidRPr="0061089A">
        <w:rPr>
          <w:sz w:val="26"/>
          <w:szCs w:val="26"/>
        </w:rPr>
        <w:t>50</w:t>
      </w:r>
      <w:r w:rsidRPr="0061089A">
        <w:rPr>
          <w:rFonts w:hint="eastAsia"/>
          <w:sz w:val="26"/>
          <w:szCs w:val="26"/>
        </w:rPr>
        <w:t>℃，澆鑄速度應慢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5%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10%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15%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20%</w:t>
      </w:r>
      <w:r w:rsidRPr="0061089A">
        <w:rPr>
          <w:kern w:val="0"/>
          <w:sz w:val="26"/>
          <w:szCs w:val="26"/>
        </w:rPr>
        <w:t xml:space="preserve"> </w:t>
      </w:r>
    </w:p>
    <w:p w14:paraId="44051A42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澆口系統重量少，成品率高的特徵是屬於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增壓澆口系統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減壓澆口系統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以上皆有可能</w:t>
      </w:r>
      <w:r w:rsidRPr="0061089A">
        <w:rPr>
          <w:kern w:val="0"/>
          <w:sz w:val="26"/>
          <w:szCs w:val="26"/>
        </w:rPr>
        <w:t xml:space="preserve"> </w:t>
      </w:r>
    </w:p>
    <w:p w14:paraId="12CD3B82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流動速度快，吸氣、夾渣機會大的特徵是屬於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增壓澆口系統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減壓澆口系統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以上皆有可能</w:t>
      </w:r>
      <w:r w:rsidRPr="0061089A">
        <w:rPr>
          <w:kern w:val="0"/>
          <w:sz w:val="26"/>
          <w:szCs w:val="26"/>
        </w:rPr>
        <w:t xml:space="preserve"> </w:t>
      </w:r>
    </w:p>
    <w:p w14:paraId="6670A26C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溶液溫度較低者，其澆鑄速度應ˍˍˍˍ溶液溫度較高者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大於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小於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等於</w:t>
      </w:r>
      <w:r w:rsidRPr="0061089A">
        <w:rPr>
          <w:kern w:val="0"/>
          <w:sz w:val="26"/>
          <w:szCs w:val="26"/>
        </w:rPr>
        <w:t xml:space="preserve"> </w:t>
      </w:r>
    </w:p>
    <w:p w14:paraId="0A13EBEB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薄鑄件之澆鑄速度應ˍˍˍˍ厚鑄件者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大於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小於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等於</w:t>
      </w:r>
      <w:r w:rsidRPr="0061089A">
        <w:rPr>
          <w:kern w:val="0"/>
          <w:sz w:val="26"/>
          <w:szCs w:val="26"/>
        </w:rPr>
        <w:t xml:space="preserve"> </w:t>
      </w:r>
    </w:p>
    <w:p w14:paraId="394E5251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當冒口體積相同時，以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冒口之冷卻凝固時間最長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球形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圓柱形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方柱形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平板形</w:t>
      </w:r>
      <w:r w:rsidRPr="0061089A">
        <w:rPr>
          <w:kern w:val="0"/>
          <w:sz w:val="26"/>
          <w:szCs w:val="26"/>
        </w:rPr>
        <w:t xml:space="preserve"> </w:t>
      </w:r>
    </w:p>
    <w:p w14:paraId="0CB8ACE5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以冒口形狀而言，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冒口之效率最佳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球形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圓柱形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方柱形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平板形</w:t>
      </w:r>
      <w:r w:rsidRPr="0061089A">
        <w:rPr>
          <w:kern w:val="0"/>
          <w:sz w:val="26"/>
          <w:szCs w:val="26"/>
        </w:rPr>
        <w:t xml:space="preserve"> </w:t>
      </w:r>
    </w:p>
    <w:p w14:paraId="23CD7AE6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冒口形狀應選擇ˍˍˍˍ凝固者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最快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最慢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快或慢皆可</w:t>
      </w:r>
      <w:r w:rsidRPr="0061089A">
        <w:rPr>
          <w:kern w:val="0"/>
          <w:sz w:val="26"/>
          <w:szCs w:val="26"/>
        </w:rPr>
        <w:t xml:space="preserve"> </w:t>
      </w:r>
    </w:p>
    <w:p w14:paraId="1CF09BC1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冒口直徑必須ˍˍˍˍ鑄件厚度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大於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小於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等於</w:t>
      </w:r>
      <w:r w:rsidRPr="0061089A">
        <w:rPr>
          <w:kern w:val="0"/>
          <w:sz w:val="26"/>
          <w:szCs w:val="26"/>
        </w:rPr>
        <w:t xml:space="preserve"> </w:t>
      </w:r>
    </w:p>
    <w:p w14:paraId="5593F88E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過濾板又稱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擋渣板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隔離板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撇渣砂心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除渣板</w:t>
      </w:r>
      <w:r w:rsidRPr="0061089A">
        <w:rPr>
          <w:kern w:val="0"/>
          <w:sz w:val="26"/>
          <w:szCs w:val="26"/>
        </w:rPr>
        <w:t xml:space="preserve"> </w:t>
      </w:r>
    </w:p>
    <w:p w14:paraId="28B33754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橫流道尾的長度應大於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的寬度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豎澆道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橫流道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進模口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澆口杯</w:t>
      </w:r>
      <w:r w:rsidRPr="0061089A">
        <w:rPr>
          <w:kern w:val="0"/>
          <w:sz w:val="26"/>
          <w:szCs w:val="26"/>
        </w:rPr>
        <w:t xml:space="preserve"> </w:t>
      </w:r>
    </w:p>
    <w:p w14:paraId="7E5E5FE3" w14:textId="77777777" w:rsidR="0061089A" w:rsidRPr="0061089A" w:rsidRDefault="0061089A" w:rsidP="007C551D">
      <w:pPr>
        <w:autoSpaceDE w:val="0"/>
        <w:autoSpaceDN w:val="0"/>
        <w:adjustRightInd w:val="0"/>
        <w:rPr>
          <w:rFonts w:ascii="Arial" w:eastAsia="新細明體" w:hAnsi="Arial" w:cs="Times New Roman"/>
          <w:b/>
          <w:kern w:val="0"/>
          <w:szCs w:val="24"/>
        </w:rPr>
      </w:pPr>
    </w:p>
    <w:p w14:paraId="05918785" w14:textId="77777777" w:rsidR="00B07999" w:rsidRPr="007C551D" w:rsidRDefault="00B07999"/>
    <w:sectPr w:rsidR="00B07999" w:rsidRPr="007C551D" w:rsidSect="00DD6EA5">
      <w:type w:val="continuous"/>
      <w:pgSz w:w="14572" w:h="2063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83575" w14:textId="77777777" w:rsidR="00DD6EA5" w:rsidRDefault="00DD6EA5" w:rsidP="00E44176">
      <w:r>
        <w:separator/>
      </w:r>
    </w:p>
  </w:endnote>
  <w:endnote w:type="continuationSeparator" w:id="0">
    <w:p w14:paraId="7C5AE7F7" w14:textId="77777777" w:rsidR="00DD6EA5" w:rsidRDefault="00DD6EA5" w:rsidP="00E44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9354104"/>
      <w:docPartObj>
        <w:docPartGallery w:val="Page Numbers (Bottom of Page)"/>
        <w:docPartUnique/>
      </w:docPartObj>
    </w:sdtPr>
    <w:sdtContent>
      <w:p w14:paraId="60E8D9E3" w14:textId="77777777" w:rsidR="00E44176" w:rsidRDefault="00E4417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46B7" w:rsidRPr="00C246B7">
          <w:rPr>
            <w:noProof/>
            <w:lang w:val="zh-TW"/>
          </w:rPr>
          <w:t>1</w:t>
        </w:r>
        <w:r>
          <w:fldChar w:fldCharType="end"/>
        </w:r>
      </w:p>
    </w:sdtContent>
  </w:sdt>
  <w:p w14:paraId="5FFBC416" w14:textId="77777777" w:rsidR="00E44176" w:rsidRDefault="00E4417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55207" w14:textId="77777777" w:rsidR="00DD6EA5" w:rsidRDefault="00DD6EA5" w:rsidP="00E44176">
      <w:r>
        <w:separator/>
      </w:r>
    </w:p>
  </w:footnote>
  <w:footnote w:type="continuationSeparator" w:id="0">
    <w:p w14:paraId="0C114599" w14:textId="77777777" w:rsidR="00DD6EA5" w:rsidRDefault="00DD6EA5" w:rsidP="00E44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E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18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00280211">
    <w:abstractNumId w:val="0"/>
  </w:num>
  <w:num w:numId="2" w16cid:durableId="150490037">
    <w:abstractNumId w:val="1"/>
  </w:num>
  <w:num w:numId="3" w16cid:durableId="453595127">
    <w:abstractNumId w:val="2"/>
  </w:num>
  <w:num w:numId="4" w16cid:durableId="1346979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51D"/>
    <w:rsid w:val="0016498D"/>
    <w:rsid w:val="001F4D45"/>
    <w:rsid w:val="002622AF"/>
    <w:rsid w:val="0047607A"/>
    <w:rsid w:val="004B7D70"/>
    <w:rsid w:val="005A2F4E"/>
    <w:rsid w:val="0061089A"/>
    <w:rsid w:val="006B321F"/>
    <w:rsid w:val="00787EF0"/>
    <w:rsid w:val="007C551D"/>
    <w:rsid w:val="00955EC7"/>
    <w:rsid w:val="00A57BCA"/>
    <w:rsid w:val="00A70F0F"/>
    <w:rsid w:val="00B07999"/>
    <w:rsid w:val="00C246B7"/>
    <w:rsid w:val="00DC6C0E"/>
    <w:rsid w:val="00DD6EA5"/>
    <w:rsid w:val="00E44176"/>
    <w:rsid w:val="00EA5FB6"/>
    <w:rsid w:val="00EE2F5F"/>
    <w:rsid w:val="00F80468"/>
    <w:rsid w:val="00FB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28608"/>
  <w15:chartTrackingRefBased/>
  <w15:docId w15:val="{881A3B39-DDF2-4B25-BDA2-C0F950D81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9"/>
    <w:qFormat/>
    <w:rsid w:val="007C551D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7C551D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7C551D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rsid w:val="007C551D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7C551D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7C551D"/>
    <w:rPr>
      <w:rFonts w:ascii="Arial" w:eastAsia="新細明體" w:hAnsi="Arial" w:cs="Arial"/>
      <w:b/>
      <w:bCs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7C551D"/>
  </w:style>
  <w:style w:type="paragraph" w:styleId="a3">
    <w:name w:val="header"/>
    <w:basedOn w:val="a"/>
    <w:link w:val="a4"/>
    <w:uiPriority w:val="99"/>
    <w:unhideWhenUsed/>
    <w:rsid w:val="00E441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417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41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417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2024-01-09T06:44:00Z</dcterms:created>
  <dcterms:modified xsi:type="dcterms:W3CDTF">2024-01-09T06:44:00Z</dcterms:modified>
</cp:coreProperties>
</file>