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63" w:type="dxa"/>
        <w:tblInd w:w="-441" w:type="dxa"/>
        <w:tblLayout w:type="fixed"/>
        <w:tblLook w:val="04A0" w:firstRow="1" w:lastRow="0" w:firstColumn="1" w:lastColumn="0" w:noHBand="0" w:noVBand="1"/>
      </w:tblPr>
      <w:tblGrid>
        <w:gridCol w:w="407"/>
        <w:gridCol w:w="870"/>
        <w:gridCol w:w="709"/>
        <w:gridCol w:w="992"/>
        <w:gridCol w:w="709"/>
        <w:gridCol w:w="992"/>
        <w:gridCol w:w="425"/>
        <w:gridCol w:w="391"/>
        <w:gridCol w:w="711"/>
        <w:gridCol w:w="722"/>
        <w:gridCol w:w="444"/>
        <w:gridCol w:w="359"/>
        <w:gridCol w:w="685"/>
        <w:gridCol w:w="374"/>
        <w:gridCol w:w="973"/>
      </w:tblGrid>
      <w:tr w:rsidR="00964E33" w:rsidRPr="00964E33" w14:paraId="270D01E5" w14:textId="77777777" w:rsidTr="00964E33">
        <w:trPr>
          <w:trHeight w:val="678"/>
        </w:trPr>
        <w:tc>
          <w:tcPr>
            <w:tcW w:w="6928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650FF554" w14:textId="77777777" w:rsidR="00964E33" w:rsidRPr="00964E33" w:rsidRDefault="00964E33" w:rsidP="00964E33">
            <w:pPr>
              <w:spacing w:before="96" w:after="48" w:line="320" w:lineRule="atLeast"/>
              <w:jc w:val="center"/>
              <w:rPr>
                <w:rFonts w:ascii="Calibri" w:eastAsia="新細明體" w:hAnsi="Calibri" w:cs="Times New Roman"/>
                <w:b/>
                <w:sz w:val="30"/>
                <w:szCs w:val="30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 w:val="30"/>
                <w:szCs w:val="30"/>
              </w:rPr>
              <w:t>市立新北高工</w:t>
            </w:r>
            <w:r w:rsidRPr="00964E33">
              <w:rPr>
                <w:rFonts w:ascii="Calibri" w:eastAsia="新細明體" w:hAnsi="Calibri" w:cs="Times New Roman" w:hint="eastAsia"/>
                <w:b/>
                <w:sz w:val="30"/>
                <w:szCs w:val="30"/>
              </w:rPr>
              <w:t xml:space="preserve"> 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110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學年度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 xml:space="preserve"> 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第</w:t>
            </w:r>
            <w:r w:rsidRPr="00964E33">
              <w:rPr>
                <w:rFonts w:ascii="Calibri" w:eastAsia="新細明體" w:hAnsi="Calibri" w:cs="Times New Roman" w:hint="eastAsia"/>
                <w:b/>
                <w:sz w:val="30"/>
                <w:szCs w:val="30"/>
              </w:rPr>
              <w:t>2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學期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 xml:space="preserve">  </w:t>
            </w:r>
            <w:proofErr w:type="gramStart"/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第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1</w:t>
            </w:r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次段</w:t>
            </w:r>
            <w:proofErr w:type="gramEnd"/>
            <w:r w:rsidRPr="00964E33">
              <w:rPr>
                <w:rFonts w:ascii="Calibri" w:eastAsia="新細明體" w:hAnsi="Calibri" w:cs="Times New Roman"/>
                <w:b/>
                <w:sz w:val="30"/>
                <w:szCs w:val="30"/>
              </w:rPr>
              <w:t>考</w:t>
            </w:r>
          </w:p>
        </w:tc>
        <w:tc>
          <w:tcPr>
            <w:tcW w:w="444" w:type="dxa"/>
            <w:tcBorders>
              <w:top w:val="double" w:sz="4" w:space="0" w:color="auto"/>
              <w:left w:val="double" w:sz="4" w:space="0" w:color="auto"/>
            </w:tcBorders>
          </w:tcPr>
          <w:p w14:paraId="30438C68" w14:textId="77777777" w:rsidR="00964E33" w:rsidRPr="00964E33" w:rsidRDefault="00964E33" w:rsidP="00964E3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  <w:r w:rsidRPr="00964E33">
              <w:rPr>
                <w:rFonts w:ascii="Calibri" w:eastAsia="新細明體" w:hAnsi="Calibri" w:cs="Times New Roman" w:hint="eastAsia"/>
                <w:b/>
              </w:rPr>
              <w:t>班別</w:t>
            </w:r>
          </w:p>
        </w:tc>
        <w:tc>
          <w:tcPr>
            <w:tcW w:w="359" w:type="dxa"/>
            <w:tcBorders>
              <w:top w:val="double" w:sz="4" w:space="0" w:color="auto"/>
            </w:tcBorders>
          </w:tcPr>
          <w:p w14:paraId="2A6E330C" w14:textId="77777777" w:rsidR="00964E33" w:rsidRPr="00964E33" w:rsidRDefault="00964E33" w:rsidP="00964E3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</w:p>
        </w:tc>
        <w:tc>
          <w:tcPr>
            <w:tcW w:w="685" w:type="dxa"/>
            <w:tcBorders>
              <w:top w:val="double" w:sz="4" w:space="0" w:color="auto"/>
            </w:tcBorders>
          </w:tcPr>
          <w:p w14:paraId="60A90EDA" w14:textId="77777777" w:rsidR="00964E33" w:rsidRPr="00964E33" w:rsidRDefault="00964E33" w:rsidP="00964E3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  <w:r w:rsidRPr="00964E33">
              <w:rPr>
                <w:rFonts w:ascii="Calibri" w:eastAsia="新細明體" w:hAnsi="Calibri" w:cs="Times New Roman" w:hint="eastAsia"/>
                <w:b/>
              </w:rPr>
              <w:t>座號</w:t>
            </w:r>
          </w:p>
        </w:tc>
        <w:tc>
          <w:tcPr>
            <w:tcW w:w="374" w:type="dxa"/>
            <w:tcBorders>
              <w:top w:val="double" w:sz="4" w:space="0" w:color="auto"/>
            </w:tcBorders>
          </w:tcPr>
          <w:p w14:paraId="50ABA393" w14:textId="77777777" w:rsidR="00964E33" w:rsidRPr="00964E33" w:rsidRDefault="00964E33" w:rsidP="00964E33">
            <w:pPr>
              <w:spacing w:before="96" w:after="48"/>
              <w:rPr>
                <w:rFonts w:ascii="Calibri" w:eastAsia="新細明體" w:hAnsi="Calibri" w:cs="Times New Roman"/>
                <w:b/>
              </w:rPr>
            </w:pPr>
          </w:p>
        </w:tc>
        <w:tc>
          <w:tcPr>
            <w:tcW w:w="973" w:type="dxa"/>
            <w:tcBorders>
              <w:top w:val="double" w:sz="4" w:space="0" w:color="auto"/>
              <w:right w:val="double" w:sz="4" w:space="0" w:color="auto"/>
            </w:tcBorders>
          </w:tcPr>
          <w:p w14:paraId="63AF2B32" w14:textId="77777777" w:rsidR="00964E33" w:rsidRPr="00964E33" w:rsidRDefault="00964E33" w:rsidP="00964E33">
            <w:pPr>
              <w:spacing w:before="96" w:after="48" w:line="200" w:lineRule="exact"/>
              <w:rPr>
                <w:rFonts w:ascii="Calibri" w:eastAsia="新細明體" w:hAnsi="Calibri" w:cs="Times New Roman"/>
                <w:b/>
                <w:sz w:val="22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 w:val="22"/>
              </w:rPr>
              <w:t>電腦卡</w:t>
            </w:r>
          </w:p>
          <w:p w14:paraId="5219137A" w14:textId="77777777" w:rsidR="00964E33" w:rsidRPr="00964E33" w:rsidRDefault="00964E33" w:rsidP="00964E33">
            <w:pPr>
              <w:spacing w:before="96" w:after="48" w:line="200" w:lineRule="exact"/>
              <w:rPr>
                <w:rFonts w:ascii="Calibri" w:eastAsia="新細明體" w:hAnsi="Calibri" w:cs="Times New Roman"/>
                <w:b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 w:val="22"/>
              </w:rPr>
              <w:t>作答</w:t>
            </w:r>
          </w:p>
        </w:tc>
      </w:tr>
      <w:tr w:rsidR="00964E33" w:rsidRPr="00964E33" w14:paraId="2C9D32D0" w14:textId="77777777" w:rsidTr="00D4679C">
        <w:trPr>
          <w:trHeight w:val="894"/>
        </w:trPr>
        <w:tc>
          <w:tcPr>
            <w:tcW w:w="407" w:type="dxa"/>
            <w:tcBorders>
              <w:left w:val="double" w:sz="4" w:space="0" w:color="auto"/>
              <w:bottom w:val="double" w:sz="4" w:space="0" w:color="auto"/>
            </w:tcBorders>
          </w:tcPr>
          <w:p w14:paraId="390E681D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科目</w:t>
            </w:r>
          </w:p>
        </w:tc>
        <w:tc>
          <w:tcPr>
            <w:tcW w:w="870" w:type="dxa"/>
            <w:tcBorders>
              <w:bottom w:val="double" w:sz="4" w:space="0" w:color="auto"/>
            </w:tcBorders>
          </w:tcPr>
          <w:p w14:paraId="78BCE3AB" w14:textId="77777777" w:rsidR="00964E33" w:rsidRPr="00D4679C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 w:val="20"/>
                <w:szCs w:val="23"/>
              </w:rPr>
            </w:pPr>
            <w:r w:rsidRPr="00D4679C">
              <w:rPr>
                <w:rFonts w:ascii="Calibri" w:eastAsia="新細明體" w:hAnsi="Calibri" w:cs="Times New Roman" w:hint="eastAsia"/>
                <w:b/>
                <w:sz w:val="20"/>
                <w:szCs w:val="23"/>
              </w:rPr>
              <w:t>商業概論</w:t>
            </w:r>
            <w:r w:rsidR="00D4679C" w:rsidRPr="00D4679C">
              <w:rPr>
                <w:rFonts w:ascii="Calibri" w:eastAsia="新細明體" w:hAnsi="Calibri" w:cs="Times New Roman" w:hint="eastAsia"/>
                <w:b/>
                <w:sz w:val="20"/>
                <w:szCs w:val="23"/>
              </w:rPr>
              <w:t>應用</w:t>
            </w: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01770DBD" w14:textId="77777777" w:rsidR="00964E33" w:rsidRPr="00D4679C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 w:val="22"/>
                <w:szCs w:val="23"/>
              </w:rPr>
            </w:pPr>
            <w:r w:rsidRPr="00D4679C">
              <w:rPr>
                <w:rFonts w:ascii="Calibri" w:eastAsia="新細明體" w:hAnsi="Calibri" w:cs="Times New Roman" w:hint="eastAsia"/>
                <w:b/>
                <w:sz w:val="22"/>
                <w:szCs w:val="23"/>
              </w:rPr>
              <w:t>命題老師</w:t>
            </w:r>
          </w:p>
        </w:tc>
        <w:tc>
          <w:tcPr>
            <w:tcW w:w="992" w:type="dxa"/>
            <w:tcBorders>
              <w:bottom w:val="double" w:sz="4" w:space="0" w:color="auto"/>
            </w:tcBorders>
          </w:tcPr>
          <w:p w14:paraId="4F56AD74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D4679C">
              <w:rPr>
                <w:rFonts w:ascii="Calibri" w:eastAsia="新細明體" w:hAnsi="Calibri" w:cs="Times New Roman" w:hint="eastAsia"/>
                <w:b/>
                <w:szCs w:val="23"/>
              </w:rPr>
              <w:t>廖淑珍</w:t>
            </w: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4B4911E9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審題老師</w:t>
            </w:r>
          </w:p>
        </w:tc>
        <w:tc>
          <w:tcPr>
            <w:tcW w:w="992" w:type="dxa"/>
            <w:tcBorders>
              <w:bottom w:val="double" w:sz="4" w:space="0" w:color="auto"/>
            </w:tcBorders>
          </w:tcPr>
          <w:p w14:paraId="4D40E39F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曾</w:t>
            </w:r>
            <w:proofErr w:type="gramStart"/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珈甄</w:t>
            </w:r>
            <w:proofErr w:type="gramEnd"/>
          </w:p>
        </w:tc>
        <w:tc>
          <w:tcPr>
            <w:tcW w:w="425" w:type="dxa"/>
            <w:tcBorders>
              <w:bottom w:val="double" w:sz="4" w:space="0" w:color="auto"/>
            </w:tcBorders>
          </w:tcPr>
          <w:p w14:paraId="4D692BA5" w14:textId="77777777" w:rsidR="00964E33" w:rsidRPr="00964E33" w:rsidRDefault="00964E33" w:rsidP="00D4679C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D4679C">
              <w:rPr>
                <w:rFonts w:ascii="Calibri" w:eastAsia="新細明體" w:hAnsi="Calibri" w:cs="Times New Roman" w:hint="eastAsia"/>
                <w:b/>
                <w:sz w:val="22"/>
                <w:szCs w:val="23"/>
              </w:rPr>
              <w:t>年級</w:t>
            </w:r>
          </w:p>
        </w:tc>
        <w:tc>
          <w:tcPr>
            <w:tcW w:w="391" w:type="dxa"/>
            <w:tcBorders>
              <w:bottom w:val="double" w:sz="4" w:space="0" w:color="auto"/>
            </w:tcBorders>
          </w:tcPr>
          <w:p w14:paraId="56BC2D76" w14:textId="77777777" w:rsidR="00964E33" w:rsidRPr="00964E33" w:rsidRDefault="00964E33" w:rsidP="00D4679C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964E33">
              <w:rPr>
                <w:rFonts w:ascii="DengXian" w:hAnsi="DengXian" w:cs="Times New Roman" w:hint="eastAsia"/>
                <w:b/>
                <w:szCs w:val="23"/>
              </w:rPr>
              <w:t>三</w:t>
            </w:r>
          </w:p>
        </w:tc>
        <w:tc>
          <w:tcPr>
            <w:tcW w:w="711" w:type="dxa"/>
            <w:tcBorders>
              <w:bottom w:val="double" w:sz="4" w:space="0" w:color="auto"/>
            </w:tcBorders>
          </w:tcPr>
          <w:p w14:paraId="0C28DD84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科別</w:t>
            </w:r>
          </w:p>
        </w:tc>
        <w:tc>
          <w:tcPr>
            <w:tcW w:w="722" w:type="dxa"/>
            <w:tcBorders>
              <w:bottom w:val="double" w:sz="4" w:space="0" w:color="auto"/>
              <w:right w:val="double" w:sz="4" w:space="0" w:color="auto"/>
            </w:tcBorders>
          </w:tcPr>
          <w:p w14:paraId="16C6B5AC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proofErr w:type="gramStart"/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應英</w:t>
            </w:r>
            <w:proofErr w:type="gramEnd"/>
          </w:p>
        </w:tc>
        <w:tc>
          <w:tcPr>
            <w:tcW w:w="444" w:type="dxa"/>
            <w:tcBorders>
              <w:left w:val="double" w:sz="4" w:space="0" w:color="auto"/>
              <w:bottom w:val="double" w:sz="4" w:space="0" w:color="auto"/>
            </w:tcBorders>
          </w:tcPr>
          <w:p w14:paraId="60343B1C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姓名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</w:tcBorders>
          </w:tcPr>
          <w:p w14:paraId="4ECC80C8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</w:p>
        </w:tc>
        <w:tc>
          <w:tcPr>
            <w:tcW w:w="973" w:type="dxa"/>
            <w:tcBorders>
              <w:bottom w:val="double" w:sz="4" w:space="0" w:color="auto"/>
              <w:right w:val="double" w:sz="4" w:space="0" w:color="auto"/>
            </w:tcBorders>
          </w:tcPr>
          <w:p w14:paraId="167549CE" w14:textId="77777777" w:rsidR="00964E33" w:rsidRPr="00964E33" w:rsidRDefault="00964E33" w:rsidP="00964E33">
            <w:pPr>
              <w:spacing w:before="96" w:after="48" w:line="320" w:lineRule="exact"/>
              <w:jc w:val="center"/>
              <w:rPr>
                <w:rFonts w:ascii="Calibri" w:eastAsia="新細明體" w:hAnsi="Calibri" w:cs="Times New Roman"/>
                <w:b/>
                <w:szCs w:val="23"/>
              </w:rPr>
            </w:pPr>
            <w:r w:rsidRPr="00964E33">
              <w:rPr>
                <w:rFonts w:ascii="Calibri" w:eastAsia="新細明體" w:hAnsi="Calibri" w:cs="Times New Roman" w:hint="eastAsia"/>
                <w:b/>
                <w:szCs w:val="23"/>
              </w:rPr>
              <w:t>是</w:t>
            </w:r>
          </w:p>
        </w:tc>
      </w:tr>
    </w:tbl>
    <w:p w14:paraId="25B31A46" w14:textId="77777777" w:rsidR="00DE5D56" w:rsidRPr="00241853" w:rsidRDefault="00964E33" w:rsidP="005A2632">
      <w:pPr>
        <w:spacing w:line="280" w:lineRule="exact"/>
        <w:rPr>
          <w:rFonts w:asciiTheme="minorEastAsia" w:hAnsiTheme="minorEastAsia" w:cs="Times New Roman"/>
          <w:b/>
          <w:sz w:val="21"/>
          <w:szCs w:val="21"/>
        </w:rPr>
      </w:pPr>
      <w:r w:rsidRPr="00241853">
        <w:rPr>
          <w:rFonts w:asciiTheme="minorEastAsia" w:hAnsiTheme="minorEastAsia" w:cs="Times New Roman" w:hint="eastAsia"/>
          <w:b/>
          <w:sz w:val="21"/>
          <w:szCs w:val="21"/>
        </w:rPr>
        <w:t>選擇題:每一題2分，共1</w:t>
      </w:r>
      <w:r w:rsidRPr="00241853">
        <w:rPr>
          <w:rFonts w:asciiTheme="minorEastAsia" w:hAnsiTheme="minorEastAsia" w:cs="Times New Roman"/>
          <w:b/>
          <w:sz w:val="21"/>
          <w:szCs w:val="21"/>
        </w:rPr>
        <w:t>00</w:t>
      </w:r>
      <w:r w:rsidRPr="00241853">
        <w:rPr>
          <w:rFonts w:asciiTheme="minorEastAsia" w:hAnsiTheme="minorEastAsia" w:cs="Times New Roman" w:hint="eastAsia"/>
          <w:b/>
          <w:sz w:val="21"/>
          <w:szCs w:val="21"/>
        </w:rPr>
        <w:t xml:space="preserve">分 </w:t>
      </w:r>
    </w:p>
    <w:p w14:paraId="6303B88F" w14:textId="77777777" w:rsidR="00DE5D56" w:rsidRPr="00241853" w:rsidRDefault="00784A18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</w:t>
      </w:r>
      <w:r w:rsidR="00711084" w:rsidRPr="00241853">
        <w:rPr>
          <w:rFonts w:asciiTheme="minorEastAsia" w:hAnsiTheme="minorEastAsia" w:cs="Times New Roman" w:hint="eastAsia"/>
          <w:sz w:val="21"/>
          <w:szCs w:val="21"/>
        </w:rPr>
        <w:t xml:space="preserve"> 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)</w:t>
      </w:r>
      <w:r w:rsidRPr="00241853">
        <w:rPr>
          <w:rFonts w:asciiTheme="minorEastAsia" w:hAnsiTheme="minorEastAsia" w:cs="Times New Roman"/>
          <w:sz w:val="21"/>
          <w:szCs w:val="21"/>
        </w:rPr>
        <w:t>1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.有效的市場區隔，其所需具備的條件為何？(A)無差異性、差異性、密集性、集中性、</w:t>
      </w:r>
      <w:proofErr w:type="gramStart"/>
      <w:r w:rsidR="00DE5D56" w:rsidRPr="00241853">
        <w:rPr>
          <w:rFonts w:asciiTheme="minorEastAsia" w:hAnsiTheme="minorEastAsia" w:cs="Times New Roman"/>
          <w:sz w:val="21"/>
          <w:szCs w:val="21"/>
        </w:rPr>
        <w:t>無區隔</w:t>
      </w:r>
      <w:proofErr w:type="gramEnd"/>
      <w:r w:rsidR="00DE5D56" w:rsidRPr="00241853">
        <w:rPr>
          <w:rFonts w:asciiTheme="minorEastAsia" w:hAnsiTheme="minorEastAsia" w:cs="Times New Roman"/>
          <w:sz w:val="21"/>
          <w:szCs w:val="21"/>
        </w:rPr>
        <w:t>性　(B)同質偏好、分散偏好、集群偏好、單一偏好(C)需求、動機、認知、態度、學習　(D)可衡量性、可接近性、</w:t>
      </w:r>
      <w:proofErr w:type="gramStart"/>
      <w:r w:rsidR="00DE5D56" w:rsidRPr="00241853">
        <w:rPr>
          <w:rFonts w:asciiTheme="minorEastAsia" w:hAnsiTheme="minorEastAsia" w:cs="Times New Roman"/>
          <w:sz w:val="21"/>
          <w:szCs w:val="21"/>
        </w:rPr>
        <w:t>足量性</w:t>
      </w:r>
      <w:proofErr w:type="gramEnd"/>
      <w:r w:rsidR="00DE5D56" w:rsidRPr="00241853">
        <w:rPr>
          <w:rFonts w:asciiTheme="minorEastAsia" w:hAnsiTheme="minorEastAsia" w:cs="Times New Roman"/>
          <w:sz w:val="21"/>
          <w:szCs w:val="21"/>
        </w:rPr>
        <w:t>、可行動性、可區別性。</w:t>
      </w:r>
    </w:p>
    <w:p w14:paraId="20CC2A95" w14:textId="77777777" w:rsidR="00784A18" w:rsidRPr="00241853" w:rsidRDefault="00784A18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z w:val="21"/>
          <w:szCs w:val="21"/>
        </w:rPr>
        <w:t>)2. STP行銷的「P」是指(A)訂價(Price)(B)製程設計(Process Design)(C)市場定位(Positioning)(D)推廣(Promotion)。</w:t>
      </w:r>
    </w:p>
    <w:p w14:paraId="538A476E" w14:textId="77777777" w:rsidR="00DE5D56" w:rsidRPr="00241853" w:rsidRDefault="00784A18" w:rsidP="00241853">
      <w:pPr>
        <w:spacing w:line="280" w:lineRule="exact"/>
        <w:ind w:left="420" w:hangingChars="200" w:hanging="42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 </w:t>
      </w:r>
      <w:r w:rsidR="00711084" w:rsidRPr="00241853">
        <w:rPr>
          <w:rFonts w:asciiTheme="minorEastAsia" w:hAnsiTheme="minorEastAsia" w:cs="Times New Roman" w:hint="eastAsia"/>
          <w:sz w:val="21"/>
          <w:szCs w:val="21"/>
        </w:rPr>
        <w:t>3</w:t>
      </w:r>
      <w:r w:rsidR="00711084" w:rsidRPr="00241853">
        <w:rPr>
          <w:rFonts w:asciiTheme="minorEastAsia" w:hAnsiTheme="minorEastAsia" w:cs="Times New Roman"/>
          <w:sz w:val="21"/>
          <w:szCs w:val="21"/>
        </w:rPr>
        <w:t>.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市場區隔變數中，何者</w:t>
      </w:r>
      <w:r w:rsidR="00DE5D56" w:rsidRPr="00241853">
        <w:rPr>
          <w:rFonts w:asciiTheme="minorEastAsia" w:hAnsiTheme="minorEastAsia" w:cs="Times New Roman"/>
          <w:sz w:val="21"/>
          <w:szCs w:val="21"/>
          <w:u w:val="double"/>
        </w:rPr>
        <w:t>不屬於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心理變數？(A)品牌忠誠度(B)價值觀(C)生活型態(D)人格特質。</w:t>
      </w:r>
    </w:p>
    <w:p w14:paraId="7AE334BA" w14:textId="77777777" w:rsidR="00DE5D56" w:rsidRPr="00241853" w:rsidRDefault="00784A18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4.建設公司將國內市場區分為</w:t>
      </w:r>
      <w:proofErr w:type="gramStart"/>
      <w:r w:rsidR="00DE5D56" w:rsidRPr="00241853">
        <w:rPr>
          <w:rFonts w:asciiTheme="minorEastAsia" w:hAnsiTheme="minorEastAsia" w:cs="Times New Roman"/>
          <w:sz w:val="21"/>
          <w:szCs w:val="21"/>
        </w:rPr>
        <w:t>北部、中部、南部、東部</w:t>
      </w:r>
      <w:proofErr w:type="gramEnd"/>
      <w:r w:rsidR="00DE5D56" w:rsidRPr="00241853">
        <w:rPr>
          <w:rFonts w:asciiTheme="minorEastAsia" w:hAnsiTheme="minorEastAsia" w:cs="Times New Roman"/>
          <w:sz w:val="21"/>
          <w:szCs w:val="21"/>
        </w:rPr>
        <w:t>等四個子市場，請問這是用何種變數進行區隔？(A)人口統計變數　(B)行為變數　(C)心理變數　(D)地理變數。</w:t>
      </w:r>
    </w:p>
    <w:p w14:paraId="796AC7BE" w14:textId="77777777" w:rsidR="00DE5D56" w:rsidRPr="00241853" w:rsidRDefault="00784A18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5.將市場分為幾個不同且有意義的購買群，各需要不同的產品與行銷組合，稱為(A)市場區隔　(B)市場選擇　(C)市場定位　(D)市場整合。</w:t>
      </w:r>
    </w:p>
    <w:p w14:paraId="107DADC0" w14:textId="77777777" w:rsidR="00DE5D56" w:rsidRPr="00241853" w:rsidRDefault="00784A18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   )6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.STP行銷的「P」是指(A)訂價(Price)(B)製程設計(Process Design)(C)市場定位(Positioning)　(D)推廣(Promotion)。</w:t>
      </w:r>
    </w:p>
    <w:p w14:paraId="407F5D9D" w14:textId="77777777" w:rsidR="00DE5D56" w:rsidRPr="00241853" w:rsidRDefault="00784A18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7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.</w:t>
      </w:r>
      <w:r w:rsidR="00DE5D56" w:rsidRPr="00241853">
        <w:rPr>
          <w:rFonts w:asciiTheme="minorEastAsia" w:hAnsiTheme="minorEastAsia" w:cs="Times New Roman"/>
          <w:spacing w:val="6"/>
          <w:sz w:val="21"/>
          <w:szCs w:val="21"/>
        </w:rPr>
        <w:t>在消費品的分類中，較昂貴、不常購買，而常會「貨比三家」的產品是屬於哪一類？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(A)選購品(B)便利品(C)特殊品(D)忽略品。</w:t>
      </w:r>
    </w:p>
    <w:p w14:paraId="71373915" w14:textId="77777777" w:rsidR="00DE5D56" w:rsidRPr="00241853" w:rsidRDefault="008B39F5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8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.有關產品生命週期中，衰退期的敘述何者</w:t>
      </w:r>
      <w:r w:rsidR="00DE5D56" w:rsidRPr="00241853">
        <w:rPr>
          <w:rFonts w:asciiTheme="minorEastAsia" w:hAnsiTheme="minorEastAsia" w:cs="Times New Roman"/>
          <w:sz w:val="21"/>
          <w:szCs w:val="21"/>
          <w:u w:val="double"/>
        </w:rPr>
        <w:t>有誤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？　(A)階段開始就處於虧損狀態(B)產品銷售量逐漸減少(C)競爭者陸續退出市場(D)企業可能會因此停產該產品。</w:t>
      </w:r>
    </w:p>
    <w:p w14:paraId="6E95CDCB" w14:textId="77777777" w:rsidR="00DE5D56" w:rsidRPr="00241853" w:rsidRDefault="00E943E0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9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當公司想要控制銷售服務品質和產品時，而選擇一家中間商來銷售其產品，通常會採取何種策略？(A)獨占性配銷(B)選擇性配銷(C)密集性配銷　(D)全面性配銷。</w:t>
      </w:r>
    </w:p>
    <w:p w14:paraId="0404C5A2" w14:textId="77777777" w:rsidR="00DE5D56" w:rsidRPr="00241853" w:rsidRDefault="00E943E0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 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)</w:t>
      </w:r>
      <w:r w:rsidRPr="00241853">
        <w:rPr>
          <w:rFonts w:asciiTheme="minorEastAsia" w:hAnsiTheme="minorEastAsia" w:cs="Times New Roman"/>
          <w:sz w:val="21"/>
          <w:szCs w:val="21"/>
        </w:rPr>
        <w:t>1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0</w:t>
      </w:r>
      <w:r w:rsidRPr="00241853">
        <w:rPr>
          <w:rFonts w:asciiTheme="minorEastAsia" w:hAnsiTheme="minorEastAsia" w:cs="Times New Roman"/>
          <w:sz w:val="21"/>
          <w:szCs w:val="21"/>
        </w:rPr>
        <w:t>.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下列行銷推廣工具中，何者通常是以直接刺激短期的銷售量為目的，其效果的衡量也多以銷售額的增加為主？　(A)廣告　(B)公共關係　(C)促銷　(D)人員銷售。</w:t>
      </w:r>
    </w:p>
    <w:p w14:paraId="461E8615" w14:textId="77777777" w:rsidR="00DE5D56" w:rsidRPr="00241853" w:rsidRDefault="00E943E0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)1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</w:t>
      </w:r>
      <w:r w:rsidRPr="00241853">
        <w:rPr>
          <w:rFonts w:asciiTheme="minorEastAsia" w:hAnsiTheme="minorEastAsia" w:cs="Times New Roman"/>
          <w:sz w:val="21"/>
          <w:szCs w:val="21"/>
        </w:rPr>
        <w:t>.</w:t>
      </w:r>
      <w:r w:rsidR="00DE5D56" w:rsidRPr="00241853">
        <w:rPr>
          <w:rFonts w:asciiTheme="minorEastAsia" w:hAnsiTheme="minorEastAsia" w:cs="Times New Roman"/>
          <w:sz w:val="21"/>
          <w:szCs w:val="21"/>
        </w:rPr>
        <w:t>「製造商→大盤商→中盤商→零售商→消費者」，此種通路結構為　(A)一階通路(B)二階通路(C)三階通路(D)四階通路。</w:t>
      </w:r>
    </w:p>
    <w:p w14:paraId="1C0AB03E" w14:textId="77777777" w:rsidR="00784A18" w:rsidRPr="00241853" w:rsidRDefault="00E943E0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 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)1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2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.推力策略較常用何種方式進行推廣？(A)公共關係(B)廣告(C)人員銷售(D)直效行銷。</w:t>
      </w:r>
    </w:p>
    <w:p w14:paraId="6118017B" w14:textId="77777777" w:rsidR="00784A18" w:rsidRPr="00241853" w:rsidRDefault="00E943E0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13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.某公司以「宅配方式」，將產品運送至消費者手中，此為何種行銷策略？(A)訂價策略(B)通路策略(C)產品策略(D)推廣策略。</w:t>
      </w:r>
    </w:p>
    <w:p w14:paraId="70FDA60B" w14:textId="77777777" w:rsidR="00784A18" w:rsidRPr="00241853" w:rsidRDefault="00E943E0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 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)</w:t>
      </w:r>
      <w:r w:rsidRPr="00241853">
        <w:rPr>
          <w:rFonts w:asciiTheme="minorEastAsia" w:hAnsiTheme="minorEastAsia" w:cs="Times New Roman"/>
          <w:sz w:val="21"/>
          <w:szCs w:val="21"/>
        </w:rPr>
        <w:t>1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4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.台達電LED照明品牌除了在各賣場設有通路外，更與統一超商結盟，以求能全面深入市場。請問台達電在該產品上採用了何種通路策略？　(A)獨占性配銷　(B)選擇性配銷　(C)封閉性配銷　(D)密集性配銷。</w:t>
      </w:r>
    </w:p>
    <w:p w14:paraId="4DD7F672" w14:textId="77777777" w:rsidR="00784A18" w:rsidRPr="00241853" w:rsidRDefault="00E943E0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 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)</w:t>
      </w:r>
      <w:r w:rsidRPr="00241853">
        <w:rPr>
          <w:rFonts w:asciiTheme="minorEastAsia" w:hAnsiTheme="minorEastAsia" w:cs="Times New Roman"/>
          <w:sz w:val="21"/>
          <w:szCs w:val="21"/>
        </w:rPr>
        <w:t>1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5</w:t>
      </w:r>
      <w:r w:rsidR="00784A18" w:rsidRPr="00241853">
        <w:rPr>
          <w:rFonts w:asciiTheme="minorEastAsia" w:hAnsiTheme="minorEastAsia" w:cs="Times New Roman"/>
          <w:sz w:val="21"/>
          <w:szCs w:val="21"/>
          <w:shd w:val="clear" w:color="auto" w:fill="FFCCFF"/>
        </w:rPr>
        <w:t>.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假設A廠商投資80萬元進行生產，希望有</w:t>
      </w:r>
      <w:r w:rsidR="00784A18" w:rsidRPr="00241853">
        <w:rPr>
          <w:rFonts w:asciiTheme="minorEastAsia" w:hAnsiTheme="minorEastAsia" w:cs="Times New Roman"/>
          <w:w w:val="50"/>
          <w:sz w:val="21"/>
          <w:szCs w:val="21"/>
        </w:rPr>
        <w:t xml:space="preserve"> 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25%</w:t>
      </w:r>
      <w:r w:rsidR="00784A18" w:rsidRPr="00241853">
        <w:rPr>
          <w:rFonts w:asciiTheme="minorEastAsia" w:hAnsiTheme="minorEastAsia" w:cs="Times New Roman"/>
          <w:w w:val="50"/>
          <w:sz w:val="21"/>
          <w:szCs w:val="21"/>
        </w:rPr>
        <w:t xml:space="preserve"> 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的投資報酬率，單位成本為$16，預期銷售量為5萬個。請問若以目標報酬訂價法，該產品應以多少訂價？(A)$10(B)$20　(C)$30　(D)$40。</w:t>
      </w:r>
    </w:p>
    <w:p w14:paraId="71165664" w14:textId="77777777" w:rsidR="00784A18" w:rsidRPr="00241853" w:rsidRDefault="00181CBD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16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.下列敘述何者屬於差別訂價？(A)銷售者提供更長的付款期限(B)百貨公司以知名品牌較低售價來吸引人潮(C)某表演團體在表演觀賞的區域位置，分別訂定不同的價格(D)某通路業者將價格提高後，再以特惠價格來銷售。</w:t>
      </w:r>
    </w:p>
    <w:p w14:paraId="00FD3883" w14:textId="77777777" w:rsidR="00784A18" w:rsidRPr="00241853" w:rsidRDefault="00181CBD" w:rsidP="00711084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</w:t>
      </w:r>
      <w:r w:rsidRPr="00241853">
        <w:rPr>
          <w:rFonts w:asciiTheme="minorEastAsia" w:hAnsiTheme="minorEastAsia" w:cs="Times New Roman"/>
          <w:sz w:val="21"/>
          <w:szCs w:val="21"/>
        </w:rPr>
        <w:t>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17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.日常用品製造廠商將產品生產出來之後，透過超級市場轉售給消費者。請問此通路長度為何(A)三階通路(B)二階通路(C)一階通路(D)零階通路。</w:t>
      </w:r>
    </w:p>
    <w:p w14:paraId="0D6DA893" w14:textId="77777777" w:rsidR="00784A18" w:rsidRPr="00241853" w:rsidRDefault="00181CBD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18</w:t>
      </w:r>
      <w:r w:rsidR="00784A18" w:rsidRPr="00241853">
        <w:rPr>
          <w:rFonts w:asciiTheme="minorEastAsia" w:hAnsiTheme="minorEastAsia" w:cs="Times New Roman"/>
          <w:sz w:val="21"/>
          <w:szCs w:val="21"/>
        </w:rPr>
        <w:t>.宜蘭國際童玩藝術節吸引了大批的觀光人潮，使得新聞媒體爭相報導，也帶來龐大的商機。以上敘述，提到了哪一項促銷工具？(A)廣告(B)直效行銷(C)人員銷售(D)公共關係。</w:t>
      </w:r>
    </w:p>
    <w:p w14:paraId="42E8BE9C" w14:textId="77777777" w:rsidR="00181CBD" w:rsidRPr="00241853" w:rsidRDefault="00181CBD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19</w:t>
      </w:r>
      <w:r w:rsidRPr="00241853">
        <w:rPr>
          <w:rFonts w:asciiTheme="minorEastAsia" w:hAnsiTheme="minorEastAsia" w:cs="Times New Roman"/>
          <w:sz w:val="21"/>
          <w:szCs w:val="21"/>
          <w:shd w:val="clear" w:color="auto" w:fill="FFCCFF"/>
        </w:rPr>
        <w:t>.</w:t>
      </w:r>
      <w:r w:rsidRPr="00241853">
        <w:rPr>
          <w:rFonts w:asciiTheme="minorEastAsia" w:hAnsiTheme="minorEastAsia" w:cs="Times New Roman"/>
          <w:sz w:val="21"/>
          <w:szCs w:val="21"/>
        </w:rPr>
        <w:t>何種情況</w:t>
      </w:r>
      <w:r w:rsidRPr="00241853">
        <w:rPr>
          <w:rFonts w:asciiTheme="minorEastAsia" w:hAnsiTheme="minorEastAsia" w:cs="Times New Roman"/>
          <w:sz w:val="21"/>
          <w:szCs w:val="21"/>
          <w:u w:val="double"/>
        </w:rPr>
        <w:t>不適合</w:t>
      </w:r>
      <w:r w:rsidRPr="00241853">
        <w:rPr>
          <w:rFonts w:asciiTheme="minorEastAsia" w:hAnsiTheme="minorEastAsia" w:cs="Times New Roman"/>
          <w:sz w:val="21"/>
          <w:szCs w:val="21"/>
        </w:rPr>
        <w:t>採用差異化行銷策略？(A)公司資源豐富(B)競爭環境激烈(C)產品差異性高　(D)消費者同質性高。</w:t>
      </w:r>
    </w:p>
    <w:p w14:paraId="75E53648" w14:textId="77777777" w:rsidR="00181CBD" w:rsidRPr="00241853" w:rsidRDefault="00181CBD" w:rsidP="005A2632">
      <w:pPr>
        <w:spacing w:line="280" w:lineRule="exact"/>
        <w:ind w:left="420" w:hangingChars="200" w:hanging="42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)2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0</w:t>
      </w:r>
      <w:r w:rsidRPr="00241853">
        <w:rPr>
          <w:rFonts w:asciiTheme="minorEastAsia" w:hAnsiTheme="minorEastAsia" w:cs="Times New Roman"/>
          <w:sz w:val="21"/>
          <w:szCs w:val="21"/>
        </w:rPr>
        <w:t>.目標行銷的第一個步驟為(A)市場區隔(B)市場定位(C)擬訂行銷策略(D)選擇目標市場。</w:t>
      </w:r>
    </w:p>
    <w:p w14:paraId="756054F3" w14:textId="77777777" w:rsidR="00181CBD" w:rsidRPr="00241853" w:rsidRDefault="00181CBD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)2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</w:t>
      </w:r>
      <w:r w:rsidRPr="00241853">
        <w:rPr>
          <w:rFonts w:asciiTheme="minorEastAsia" w:hAnsiTheme="minorEastAsia" w:cs="Times New Roman"/>
          <w:sz w:val="21"/>
          <w:szCs w:val="21"/>
        </w:rPr>
        <w:t>.飲料公司舉行「購物滿額集點送贈品」，這是著重在行銷4P中的哪一個面向？(A)產品(B)訂價(C)通路(D)推廣。</w:t>
      </w:r>
    </w:p>
    <w:p w14:paraId="0BA7E498" w14:textId="77777777" w:rsidR="00181CBD" w:rsidRPr="00241853" w:rsidRDefault="002F4B61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lastRenderedPageBreak/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)2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2</w:t>
      </w:r>
      <w:r w:rsidR="00181CBD" w:rsidRPr="00241853">
        <w:rPr>
          <w:rFonts w:asciiTheme="minorEastAsia" w:hAnsiTheme="minorEastAsia" w:cs="Times New Roman"/>
          <w:sz w:val="21"/>
          <w:szCs w:val="21"/>
        </w:rPr>
        <w:t>.電信公司對手機用戶的通話費率，分為網內、網外兩種計價方式，此訂價方法為(A)差別訂價法(B)邊際成本訂價法(C)滲透訂價法(D)奇數訂價法。</w:t>
      </w:r>
    </w:p>
    <w:p w14:paraId="42F94780" w14:textId="77777777" w:rsidR="00181CBD" w:rsidRPr="00241853" w:rsidRDefault="002F4B61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)2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3</w:t>
      </w:r>
      <w:r w:rsidR="00181CBD" w:rsidRPr="00241853">
        <w:rPr>
          <w:rFonts w:asciiTheme="minorEastAsia" w:hAnsiTheme="minorEastAsia" w:cs="Times New Roman"/>
          <w:sz w:val="21"/>
          <w:szCs w:val="21"/>
        </w:rPr>
        <w:t>.在產品生命週期的哪一時期，銷售量會急劇攀升，許多競爭者會先後進入市場，企業也開始出現獲利？(A)導入期(B)成長期(C)成熟期(D)衰退期。</w:t>
      </w:r>
    </w:p>
    <w:p w14:paraId="7038E0C0" w14:textId="77777777" w:rsidR="00D93216" w:rsidRPr="00241853" w:rsidRDefault="00D93216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)2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4</w:t>
      </w:r>
      <w:r w:rsidRPr="00241853">
        <w:rPr>
          <w:rFonts w:asciiTheme="minorEastAsia" w:hAnsiTheme="minorEastAsia" w:cs="Times New Roman"/>
          <w:sz w:val="21"/>
          <w:szCs w:val="21"/>
        </w:rPr>
        <w:t>.銷售工業品的公司，經常將大部分的推廣預算用於(A)促銷(B)公共關係(C)人員銷售(D)廣告。</w:t>
      </w:r>
    </w:p>
    <w:p w14:paraId="51130B21" w14:textId="77777777" w:rsidR="00D93216" w:rsidRPr="00241853" w:rsidRDefault="00D93216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)2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5</w:t>
      </w:r>
      <w:r w:rsidRPr="00241853">
        <w:rPr>
          <w:rFonts w:asciiTheme="minorEastAsia" w:hAnsiTheme="minorEastAsia" w:cs="Times New Roman"/>
          <w:sz w:val="21"/>
          <w:szCs w:val="21"/>
        </w:rPr>
        <w:t>.有關產品生命週期的導入期，下列敘述何者</w:t>
      </w:r>
      <w:r w:rsidRPr="00241853">
        <w:rPr>
          <w:rFonts w:asciiTheme="minorEastAsia" w:hAnsiTheme="minorEastAsia" w:cs="Times New Roman"/>
          <w:sz w:val="21"/>
          <w:szCs w:val="21"/>
          <w:u w:val="double"/>
        </w:rPr>
        <w:t>錯誤</w:t>
      </w:r>
      <w:r w:rsidRPr="00241853">
        <w:rPr>
          <w:rFonts w:asciiTheme="minorEastAsia" w:hAnsiTheme="minorEastAsia" w:cs="Times New Roman"/>
          <w:sz w:val="21"/>
          <w:szCs w:val="21"/>
        </w:rPr>
        <w:t>？(A)利潤呈現虧損(B)行銷目標以建立產品知名度為主　(C)常採取說服性廣告　(D)利用大量促銷來引發試用。</w:t>
      </w:r>
    </w:p>
    <w:p w14:paraId="629EC1AF" w14:textId="77777777" w:rsidR="00262869" w:rsidRPr="00241853" w:rsidRDefault="00D93216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26</w:t>
      </w:r>
      <w:r w:rsidRPr="00241853">
        <w:rPr>
          <w:rFonts w:asciiTheme="minorEastAsia" w:hAnsiTheme="minorEastAsia" w:cs="Times New Roman"/>
          <w:sz w:val="21"/>
          <w:szCs w:val="21"/>
        </w:rPr>
        <w:t>.某公司計劃推出自行研發的新產品A在市場銷售，該項產品A經估算每月的總固定成本為$120,000，每單位的變動成本為$12，而根據市場行情，每單位產品A的售價為$42，則該公司每月應銷售多少單位，才會達</w:t>
      </w:r>
      <w:r w:rsidR="00711084" w:rsidRPr="00241853">
        <w:rPr>
          <w:rFonts w:asciiTheme="minorEastAsia" w:hAnsiTheme="minorEastAsia" w:cs="Times New Roman" w:hint="eastAsia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>到損益平衡？(A)3,000單位(B)4,000單位(C)5,000單位(D)6,000單位</w:t>
      </w:r>
    </w:p>
    <w:p w14:paraId="7F794876" w14:textId="77777777" w:rsidR="003F02DF" w:rsidRPr="00241853" w:rsidRDefault="003F02DF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27</w:t>
      </w:r>
      <w:r w:rsidRPr="00241853">
        <w:rPr>
          <w:rFonts w:asciiTheme="minorEastAsia" w:hAnsiTheme="minorEastAsia" w:cs="Times New Roman"/>
          <w:sz w:val="21"/>
          <w:szCs w:val="21"/>
        </w:rPr>
        <w:t>.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在現代行銷管理觀念中，下列敘述何者</w:t>
      </w:r>
      <w:r w:rsidRPr="00241853">
        <w:rPr>
          <w:rFonts w:asciiTheme="minorEastAsia" w:hAnsiTheme="minorEastAsia" w:cs="Times New Roman"/>
          <w:spacing w:val="4"/>
          <w:sz w:val="21"/>
          <w:szCs w:val="21"/>
          <w:u w:val="double"/>
        </w:rPr>
        <w:t>錯誤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？(A)行銷適用於營利、非營利及政府組織(B)行銷僅是廣告及人員銷售(C)行銷是滿足顧客的需要，也要使公司獲利(D)進行行銷活動時，也要考量社會、環境等問題。</w:t>
      </w:r>
    </w:p>
    <w:p w14:paraId="6ADDDAAA" w14:textId="77777777" w:rsidR="005A2632" w:rsidRPr="00241853" w:rsidRDefault="00D04178" w:rsidP="00F009E8">
      <w:pPr>
        <w:spacing w:line="280" w:lineRule="exact"/>
        <w:ind w:left="630" w:hangingChars="300" w:hanging="630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28</w:t>
      </w:r>
      <w:r w:rsidRPr="00241853">
        <w:rPr>
          <w:rFonts w:asciiTheme="minorEastAsia" w:hAnsiTheme="minorEastAsia" w:cs="Times New Roman"/>
          <w:sz w:val="21"/>
          <w:szCs w:val="21"/>
        </w:rPr>
        <w:t>.</w:t>
      </w:r>
      <w:r w:rsidR="003F02DF" w:rsidRPr="00241853">
        <w:rPr>
          <w:rFonts w:asciiTheme="minorEastAsia" w:hAnsiTheme="minorEastAsia" w:cs="Times New Roman"/>
          <w:spacing w:val="4"/>
          <w:sz w:val="21"/>
          <w:szCs w:val="21"/>
        </w:rPr>
        <w:t>台灣人壽鼓勵保戶多申請e化服務，以減少紙張用量，進而落實環保愛地球的理念。請問這是屬於何種行銷管理觀念？(A)產品觀念(B)銷售觀念(C)行銷觀念(D)社會行銷觀念。</w:t>
      </w:r>
    </w:p>
    <w:p w14:paraId="5C1A9914" w14:textId="77777777" w:rsidR="005A2632" w:rsidRPr="00241853" w:rsidRDefault="00D04178" w:rsidP="00DE1145">
      <w:pPr>
        <w:spacing w:line="280" w:lineRule="exact"/>
        <w:ind w:left="420" w:hangingChars="200" w:hanging="420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29</w:t>
      </w:r>
      <w:r w:rsidR="00DE1145" w:rsidRPr="00241853">
        <w:rPr>
          <w:rFonts w:asciiTheme="minorEastAsia" w:hAnsiTheme="minorEastAsia" w:cs="Times New Roman"/>
          <w:sz w:val="21"/>
          <w:szCs w:val="21"/>
        </w:rPr>
        <w:t>.</w:t>
      </w:r>
      <w:r w:rsidR="005A2632" w:rsidRPr="00241853">
        <w:rPr>
          <w:rFonts w:asciiTheme="minorEastAsia" w:hAnsiTheme="minorEastAsia" w:cs="Times New Roman"/>
          <w:spacing w:val="4"/>
          <w:sz w:val="21"/>
          <w:szCs w:val="21"/>
        </w:rPr>
        <w:t>目標行銷的第一個步驟為(A)市場區隔(B)市場定位(C)擬訂行銷策略(D)選擇目標市場。</w:t>
      </w:r>
    </w:p>
    <w:p w14:paraId="036F6EB5" w14:textId="77777777" w:rsidR="005A2632" w:rsidRPr="00241853" w:rsidRDefault="00DE1145" w:rsidP="00DE1145">
      <w:pPr>
        <w:spacing w:line="280" w:lineRule="exact"/>
        <w:ind w:left="630" w:hangingChars="300" w:hanging="630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)3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0</w:t>
      </w:r>
      <w:r w:rsidRPr="00241853">
        <w:rPr>
          <w:rFonts w:asciiTheme="minorEastAsia" w:hAnsiTheme="minorEastAsia" w:cs="Times New Roman"/>
          <w:sz w:val="21"/>
          <w:szCs w:val="21"/>
        </w:rPr>
        <w:t>.</w:t>
      </w:r>
      <w:r w:rsidR="005A2632" w:rsidRPr="00241853">
        <w:rPr>
          <w:rFonts w:asciiTheme="minorEastAsia" w:hAnsiTheme="minorEastAsia" w:cs="Times New Roman"/>
          <w:spacing w:val="4"/>
          <w:sz w:val="21"/>
          <w:szCs w:val="21"/>
        </w:rPr>
        <w:t>飲料公司舉行「購物滿額集點送贈品」，這是著重在行銷4P中的哪一個面向？(A)產品(B)訂價(C)通路(D)推廣。</w:t>
      </w:r>
    </w:p>
    <w:p w14:paraId="64F6D272" w14:textId="77777777" w:rsidR="00D93216" w:rsidRPr="00241853" w:rsidRDefault="00DE1145" w:rsidP="00DE1145">
      <w:pPr>
        <w:spacing w:line="28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)3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1</w:t>
      </w:r>
      <w:r w:rsidRPr="00241853">
        <w:rPr>
          <w:rFonts w:asciiTheme="minorEastAsia" w:hAnsiTheme="minorEastAsia" w:cs="Times New Roman"/>
          <w:sz w:val="21"/>
          <w:szCs w:val="21"/>
        </w:rPr>
        <w:t>.</w:t>
      </w:r>
      <w:r w:rsidR="00D93216" w:rsidRPr="00241853">
        <w:rPr>
          <w:rFonts w:asciiTheme="minorEastAsia" w:hAnsiTheme="minorEastAsia" w:cs="Times New Roman"/>
          <w:sz w:val="21"/>
          <w:szCs w:val="21"/>
        </w:rPr>
        <w:t>在市場上任何可以滿足消費者慾望或需要的東西稱為(A)產品(B)廣告(C)通路(D)訂價。</w:t>
      </w:r>
    </w:p>
    <w:p w14:paraId="6BF43E32" w14:textId="77777777" w:rsidR="00DE1145" w:rsidRPr="00241853" w:rsidRDefault="00DE1145" w:rsidP="00DE1145">
      <w:pPr>
        <w:spacing w:line="280" w:lineRule="exact"/>
        <w:ind w:left="630" w:hangingChars="300" w:hanging="630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z w:val="21"/>
          <w:szCs w:val="21"/>
        </w:rPr>
        <w:t xml:space="preserve"> )3</w:t>
      </w:r>
      <w:r w:rsidR="00F009E8" w:rsidRPr="00241853">
        <w:rPr>
          <w:rFonts w:asciiTheme="minorEastAsia" w:hAnsiTheme="minorEastAsia" w:cs="Times New Roman"/>
          <w:sz w:val="21"/>
          <w:szCs w:val="21"/>
        </w:rPr>
        <w:t>2</w:t>
      </w:r>
      <w:r w:rsidRPr="00241853">
        <w:rPr>
          <w:rFonts w:asciiTheme="minorEastAsia" w:hAnsiTheme="minorEastAsia" w:cs="Times New Roman"/>
          <w:sz w:val="21"/>
          <w:szCs w:val="21"/>
        </w:rPr>
        <w:t>.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何者</w:t>
      </w:r>
      <w:r w:rsidRPr="00241853">
        <w:rPr>
          <w:rFonts w:asciiTheme="minorEastAsia" w:hAnsiTheme="minorEastAsia" w:cs="Times New Roman"/>
          <w:spacing w:val="4"/>
          <w:sz w:val="21"/>
          <w:szCs w:val="21"/>
          <w:u w:val="double"/>
        </w:rPr>
        <w:t>不屬於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人力資源管理的範圍？(A)績效評估(B)人員招募(C)市場區隔(D)工作評價。</w:t>
      </w:r>
    </w:p>
    <w:p w14:paraId="1402FBC1" w14:textId="77777777" w:rsidR="00DE1145" w:rsidRPr="00241853" w:rsidRDefault="00DE1145" w:rsidP="00DE1145">
      <w:pPr>
        <w:spacing w:line="28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)3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3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.在人力資源的相關議題中，HRM的意思是指(A)人事管理(B)人力資源規劃(C)人力資源管理(D)人盡其才。</w:t>
      </w:r>
    </w:p>
    <w:p w14:paraId="5180CAB1" w14:textId="77777777" w:rsidR="00DE1145" w:rsidRPr="00241853" w:rsidRDefault="00DE1145" w:rsidP="00DE1145">
      <w:pPr>
        <w:spacing w:line="28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)3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4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.企業從事人力資源管理時，採用客觀方法來取代主觀經驗判斷，以藉此提升管理品質與效率，請問這是人力資源管理的何種原則？　(A)人性原則　(B)彈性原則　(C)發展原則(D)科學原則。</w:t>
      </w:r>
    </w:p>
    <w:p w14:paraId="54ECCF40" w14:textId="77777777" w:rsidR="00DE1145" w:rsidRPr="00241853" w:rsidRDefault="00DE1145" w:rsidP="00DE1145">
      <w:pPr>
        <w:spacing w:line="28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)3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5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.何者</w:t>
      </w:r>
      <w:r w:rsidRPr="00241853">
        <w:rPr>
          <w:rFonts w:asciiTheme="minorEastAsia" w:hAnsiTheme="minorEastAsia" w:cs="Times New Roman"/>
          <w:spacing w:val="4"/>
          <w:sz w:val="21"/>
          <w:szCs w:val="21"/>
          <w:u w:val="double"/>
        </w:rPr>
        <w:t>並非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屬於人力資源管理的留才範圍？(A)獎懲(B)薪資(C)甄選(D)福利。</w:t>
      </w:r>
    </w:p>
    <w:p w14:paraId="1BD7BA1F" w14:textId="77777777" w:rsidR="001B3FB5" w:rsidRPr="00241853" w:rsidRDefault="0030188F" w:rsidP="0030188F">
      <w:pPr>
        <w:spacing w:line="28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( 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36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="001B3FB5"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下列何種員工甄選方式較客觀且公平？(A)考試(B)面談(C)推薦(D)內定。</w:t>
      </w:r>
    </w:p>
    <w:p w14:paraId="3E0BF202" w14:textId="77777777" w:rsidR="001B3FB5" w:rsidRPr="00241853" w:rsidRDefault="0060621D" w:rsidP="0060621D">
      <w:pPr>
        <w:spacing w:line="28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37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="001B3FB5"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下列哪一項測驗可鑑定一個人對某職業的發展潛能？(A)智力測驗　(B)性向測驗　(C)人格測驗　(D)成就測驗。</w:t>
      </w:r>
    </w:p>
    <w:p w14:paraId="6B4FF9C9" w14:textId="77777777" w:rsidR="0060621D" w:rsidRPr="00241853" w:rsidRDefault="0060621D" w:rsidP="0060621D">
      <w:pPr>
        <w:spacing w:line="28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38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何者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  <w:u w:val="double"/>
        </w:rPr>
        <w:t>並非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企業常見</w:t>
      </w:r>
      <w:proofErr w:type="gramStart"/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的職外訓練</w:t>
      </w:r>
      <w:proofErr w:type="gramEnd"/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方式(A)模擬練習(B)現場實習(C)管理競賽(D)角色扮演。</w:t>
      </w:r>
    </w:p>
    <w:p w14:paraId="762E83A9" w14:textId="77777777" w:rsidR="0060621D" w:rsidRPr="00241853" w:rsidRDefault="0060621D" w:rsidP="00241853">
      <w:pPr>
        <w:spacing w:line="26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39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下列何者是在薪資之外的額外給付，通常視組織的盈餘和個人的績效而定？　(A)津貼　(B)獎金　(C)福利　(D)</w:t>
      </w:r>
      <w:proofErr w:type="gramStart"/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帶薪假</w:t>
      </w:r>
      <w:proofErr w:type="gramEnd"/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。</w:t>
      </w:r>
    </w:p>
    <w:p w14:paraId="717DDD1B" w14:textId="77777777" w:rsidR="0060621D" w:rsidRPr="00241853" w:rsidRDefault="0060621D" w:rsidP="00241853">
      <w:pPr>
        <w:spacing w:line="26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)4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0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員工福利措施一般都以保險、醫療、生育補助優先辦理，此為(A)效果原則(B)經濟原則　(C)需要原則(D)參與原則。</w:t>
      </w:r>
    </w:p>
    <w:p w14:paraId="0498589D" w14:textId="77777777" w:rsidR="0060621D" w:rsidRPr="00241853" w:rsidRDefault="0060621D" w:rsidP="00241853">
      <w:pPr>
        <w:spacing w:line="260" w:lineRule="exact"/>
        <w:ind w:left="654" w:hangingChars="300" w:hanging="654"/>
        <w:rPr>
          <w:rFonts w:asciiTheme="minorEastAsia" w:hAnsiTheme="minorEastAsia"/>
          <w:sz w:val="21"/>
          <w:szCs w:val="21"/>
        </w:rPr>
      </w:pP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)4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1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hint="eastAsia"/>
          <w:sz w:val="21"/>
          <w:szCs w:val="21"/>
        </w:rPr>
        <w:t>考核者在為員工績效考核時，評估指標很多，下列何者為相對主觀的指標？　(A)服務態度　(B)工作效率　(C)缺席次數　(D)銷售金額。</w:t>
      </w:r>
    </w:p>
    <w:p w14:paraId="638C1FA1" w14:textId="77777777" w:rsidR="0060621D" w:rsidRPr="00241853" w:rsidRDefault="0060621D" w:rsidP="00241853">
      <w:pPr>
        <w:spacing w:line="260" w:lineRule="exact"/>
        <w:ind w:left="630" w:hangingChars="300" w:hanging="630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hint="eastAsia"/>
          <w:sz w:val="21"/>
          <w:szCs w:val="21"/>
        </w:rPr>
        <w:t>(</w:t>
      </w:r>
      <w:r w:rsidR="00F009E8" w:rsidRPr="00241853">
        <w:rPr>
          <w:rFonts w:asciiTheme="minorEastAsia" w:hAnsiTheme="minorEastAsia"/>
          <w:sz w:val="21"/>
          <w:szCs w:val="21"/>
        </w:rPr>
        <w:t xml:space="preserve">  </w:t>
      </w:r>
      <w:r w:rsidRPr="00241853">
        <w:rPr>
          <w:rFonts w:asciiTheme="minorEastAsia" w:hAnsiTheme="minorEastAsia"/>
          <w:sz w:val="21"/>
          <w:szCs w:val="21"/>
        </w:rPr>
        <w:t xml:space="preserve"> )4</w:t>
      </w:r>
      <w:r w:rsidR="00F009E8" w:rsidRPr="00241853">
        <w:rPr>
          <w:rFonts w:asciiTheme="minorEastAsia" w:hAnsiTheme="minorEastAsia"/>
          <w:sz w:val="21"/>
          <w:szCs w:val="21"/>
        </w:rPr>
        <w:t>2</w:t>
      </w:r>
      <w:r w:rsidRPr="00241853">
        <w:rPr>
          <w:rFonts w:asciiTheme="minorEastAsia" w:hAnsiTheme="minorEastAsia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企業最常使用的績效評估方法為(A)圖表測量法(B)排序法(C)配對比較法(D)強迫分配法。</w:t>
      </w:r>
    </w:p>
    <w:p w14:paraId="11A63DDB" w14:textId="77777777" w:rsidR="0060621D" w:rsidRPr="00241853" w:rsidRDefault="0060621D" w:rsidP="00241853">
      <w:pPr>
        <w:spacing w:line="26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)4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3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下列何者可作為獎懲的依據？(A)工作分析(B)工作評價(C)績效評估(D)時間動作研究。</w:t>
      </w:r>
    </w:p>
    <w:p w14:paraId="319FB049" w14:textId="77777777" w:rsidR="0060621D" w:rsidRPr="00241853" w:rsidRDefault="0060621D" w:rsidP="00241853">
      <w:pPr>
        <w:spacing w:line="26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(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)4</w:t>
      </w:r>
      <w:r w:rsidR="00F009E8" w:rsidRPr="00241853">
        <w:rPr>
          <w:rFonts w:asciiTheme="minorEastAsia" w:hAnsiTheme="minorEastAsia" w:cs="Times New Roman"/>
          <w:spacing w:val="4"/>
          <w:sz w:val="21"/>
          <w:szCs w:val="21"/>
        </w:rPr>
        <w:t>4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《勞動基準法》是規定勞動條件的(A)最高標準(B)平均標準(C)最低標準(D)中位數標準。</w:t>
      </w:r>
    </w:p>
    <w:p w14:paraId="563A9D10" w14:textId="77777777" w:rsidR="0060621D" w:rsidRPr="00241853" w:rsidRDefault="0060621D" w:rsidP="00241853">
      <w:pPr>
        <w:spacing w:line="26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( </w:t>
      </w:r>
      <w:r w:rsidR="00CD2410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</w:t>
      </w:r>
      <w:r w:rsidR="00023F07" w:rsidRPr="00241853">
        <w:rPr>
          <w:rFonts w:asciiTheme="minorEastAsia" w:hAnsiTheme="minorEastAsia" w:cs="Times New Roman"/>
          <w:spacing w:val="4"/>
          <w:sz w:val="21"/>
          <w:szCs w:val="21"/>
        </w:rPr>
        <w:t>4</w:t>
      </w:r>
      <w:r w:rsidR="00CD2410" w:rsidRPr="00241853">
        <w:rPr>
          <w:rFonts w:asciiTheme="minorEastAsia" w:hAnsiTheme="minorEastAsia" w:cs="Times New Roman"/>
          <w:spacing w:val="4"/>
          <w:sz w:val="21"/>
          <w:szCs w:val="21"/>
        </w:rPr>
        <w:t>5</w:t>
      </w:r>
      <w:r w:rsidR="00023F07"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若企業要求員工加班，其工作時間連同正常工作時間，每日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  <w:u w:val="double"/>
        </w:rPr>
        <w:t>不得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超過幾小時？　(A)10　(B)12　(C)14　(D)16　小時。</w:t>
      </w:r>
    </w:p>
    <w:p w14:paraId="21A83FAA" w14:textId="77777777" w:rsidR="00D93216" w:rsidRPr="00241853" w:rsidRDefault="00023F07" w:rsidP="00241853">
      <w:pPr>
        <w:spacing w:line="260" w:lineRule="exact"/>
        <w:ind w:left="654" w:hangingChars="300" w:hanging="654"/>
        <w:rPr>
          <w:rFonts w:asciiTheme="minorEastAsia" w:hAnsiTheme="minorEastAsia" w:cs="Times New Roman"/>
          <w:spacing w:val="4"/>
          <w:sz w:val="21"/>
          <w:szCs w:val="21"/>
        </w:rPr>
      </w:pP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(</w:t>
      </w:r>
      <w:r w:rsidR="00CD2410" w:rsidRPr="00241853">
        <w:rPr>
          <w:rFonts w:asciiTheme="minorEastAsia" w:hAnsiTheme="minorEastAsia" w:cs="Times New Roman"/>
          <w:spacing w:val="4"/>
          <w:sz w:val="21"/>
          <w:szCs w:val="21"/>
        </w:rPr>
        <w:t xml:space="preserve">   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)</w:t>
      </w:r>
      <w:r w:rsidR="00CD2410" w:rsidRPr="00241853">
        <w:rPr>
          <w:rFonts w:asciiTheme="minorEastAsia" w:hAnsiTheme="minorEastAsia" w:cs="Times New Roman"/>
          <w:spacing w:val="4"/>
          <w:sz w:val="21"/>
          <w:szCs w:val="21"/>
        </w:rPr>
        <w:t>46</w:t>
      </w:r>
      <w:r w:rsidRPr="00241853">
        <w:rPr>
          <w:rFonts w:asciiTheme="minorEastAsia" w:hAnsiTheme="minorEastAsia" w:cs="Times New Roman"/>
          <w:spacing w:val="4"/>
          <w:sz w:val="21"/>
          <w:szCs w:val="21"/>
        </w:rPr>
        <w:t>.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下列何者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  <w:u w:val="double"/>
        </w:rPr>
        <w:t>不是</w:t>
      </w:r>
      <w:r w:rsidRPr="00241853">
        <w:rPr>
          <w:rFonts w:asciiTheme="minorEastAsia" w:hAnsiTheme="minorEastAsia" w:cs="Times New Roman" w:hint="eastAsia"/>
          <w:spacing w:val="4"/>
          <w:sz w:val="21"/>
          <w:szCs w:val="21"/>
        </w:rPr>
        <w:t>工作評價的方法？(A)排列法(B)因素比較法(C)評分法(D)圖表測量法。</w:t>
      </w:r>
    </w:p>
    <w:p w14:paraId="4E9F0FDC" w14:textId="77777777" w:rsidR="00241853" w:rsidRPr="00241853" w:rsidRDefault="00241853" w:rsidP="00241853">
      <w:pPr>
        <w:spacing w:line="260" w:lineRule="exact"/>
        <w:ind w:left="630" w:hangingChars="300" w:hanging="630"/>
        <w:rPr>
          <w:rFonts w:asciiTheme="minorEastAsia" w:hAnsiTheme="minorEastAsia"/>
          <w:sz w:val="21"/>
          <w:szCs w:val="21"/>
        </w:rPr>
      </w:pPr>
      <w:r w:rsidRPr="00241853">
        <w:rPr>
          <w:rFonts w:asciiTheme="minorEastAsia" w:hAnsiTheme="minorEastAsia"/>
          <w:sz w:val="21"/>
          <w:szCs w:val="21"/>
        </w:rPr>
        <w:t xml:space="preserve">(   ) 47.企業考核員工，不應該有下列哪一項績效評估的考評項目？(A)工作知識(B)出勤狀況(C)員工年齡 (D)工作創意。 </w:t>
      </w:r>
    </w:p>
    <w:p w14:paraId="4730401D" w14:textId="77777777" w:rsidR="00241853" w:rsidRPr="00241853" w:rsidRDefault="00241853" w:rsidP="00241853">
      <w:pPr>
        <w:spacing w:line="26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/>
          <w:sz w:val="21"/>
          <w:szCs w:val="21"/>
        </w:rPr>
        <w:t>(   ) 48. 在學校裡往往功課不好的學生，連帶其他方面也被認為不好，此為績效評估中 常見的哪種錯誤？ (A)趨中效果(B)</w:t>
      </w:r>
      <w:proofErr w:type="gramStart"/>
      <w:r w:rsidRPr="00241853">
        <w:rPr>
          <w:rFonts w:asciiTheme="minorEastAsia" w:hAnsiTheme="minorEastAsia"/>
          <w:sz w:val="21"/>
          <w:szCs w:val="21"/>
        </w:rPr>
        <w:t>暈輪效果</w:t>
      </w:r>
      <w:proofErr w:type="gramEnd"/>
      <w:r w:rsidRPr="00241853">
        <w:rPr>
          <w:rFonts w:asciiTheme="minorEastAsia" w:hAnsiTheme="minorEastAsia"/>
          <w:sz w:val="21"/>
          <w:szCs w:val="21"/>
        </w:rPr>
        <w:t>(C)不明確的標準(D)</w:t>
      </w:r>
      <w:proofErr w:type="gramStart"/>
      <w:r w:rsidRPr="00241853">
        <w:rPr>
          <w:rFonts w:asciiTheme="minorEastAsia" w:hAnsiTheme="minorEastAsia"/>
          <w:sz w:val="21"/>
          <w:szCs w:val="21"/>
        </w:rPr>
        <w:t>遍於寬鬆</w:t>
      </w:r>
      <w:proofErr w:type="gramEnd"/>
      <w:r w:rsidRPr="00241853">
        <w:rPr>
          <w:rFonts w:asciiTheme="minorEastAsia" w:hAnsiTheme="minorEastAsia"/>
          <w:sz w:val="21"/>
          <w:szCs w:val="21"/>
        </w:rPr>
        <w:t>或嚴格。</w:t>
      </w:r>
    </w:p>
    <w:p w14:paraId="21188688" w14:textId="77777777" w:rsidR="00241853" w:rsidRPr="00241853" w:rsidRDefault="00241853" w:rsidP="00241853">
      <w:pPr>
        <w:spacing w:line="260" w:lineRule="exact"/>
        <w:ind w:left="630" w:hangingChars="300" w:hanging="630"/>
        <w:rPr>
          <w:rFonts w:asciiTheme="minorEastAsia" w:hAnsiTheme="minorEastAsia"/>
          <w:sz w:val="21"/>
          <w:szCs w:val="21"/>
        </w:rPr>
      </w:pPr>
      <w:r w:rsidRPr="00241853">
        <w:rPr>
          <w:rFonts w:asciiTheme="minorEastAsia" w:hAnsiTheme="minorEastAsia"/>
          <w:sz w:val="21"/>
          <w:szCs w:val="21"/>
        </w:rPr>
        <w:t xml:space="preserve">(   ) 49.工作分析後，將每項工作的內容、性質、責任及處理方法、要求程度等製成 書面記錄，這份文書記錄是為 (A)工作說明書 (B)工作規範 (C)工作評價 (D)工作記錄。 </w:t>
      </w:r>
    </w:p>
    <w:p w14:paraId="44EDDBC2" w14:textId="77777777" w:rsidR="00241853" w:rsidRPr="00241853" w:rsidRDefault="00241853" w:rsidP="00241853">
      <w:pPr>
        <w:spacing w:line="260" w:lineRule="exact"/>
        <w:ind w:left="630" w:hangingChars="300" w:hanging="630"/>
        <w:rPr>
          <w:rFonts w:asciiTheme="minorEastAsia" w:hAnsiTheme="minorEastAsia" w:cs="Times New Roman"/>
          <w:sz w:val="21"/>
          <w:szCs w:val="21"/>
        </w:rPr>
      </w:pPr>
      <w:r w:rsidRPr="00241853">
        <w:rPr>
          <w:rFonts w:asciiTheme="minorEastAsia" w:hAnsiTheme="minorEastAsia"/>
          <w:sz w:val="21"/>
          <w:szCs w:val="21"/>
        </w:rPr>
        <w:t>(   ) 50.哪一項文件可讓員工瞭解本身的職責，及知道自己為何有資格擔任目前 的職務？ (A)工作考核表 (B)工作章則 (C)工作契約書 (D)工作規範。</w:t>
      </w:r>
    </w:p>
    <w:sectPr w:rsidR="00241853" w:rsidRPr="00241853" w:rsidSect="00711084">
      <w:footerReference w:type="default" r:id="rId6"/>
      <w:pgSz w:w="11906" w:h="16838"/>
      <w:pgMar w:top="1440" w:right="1304" w:bottom="1418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36ACF" w14:textId="77777777" w:rsidR="005629D1" w:rsidRDefault="005629D1" w:rsidP="00241853">
      <w:r>
        <w:separator/>
      </w:r>
    </w:p>
  </w:endnote>
  <w:endnote w:type="continuationSeparator" w:id="0">
    <w:p w14:paraId="1E40757A" w14:textId="77777777" w:rsidR="005629D1" w:rsidRDefault="005629D1" w:rsidP="0024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明體 Std W5">
    <w:altName w:val="新細明體"/>
    <w:panose1 w:val="00000000000000000000"/>
    <w:charset w:val="88"/>
    <w:family w:val="roman"/>
    <w:notTrueType/>
    <w:pitch w:val="variable"/>
    <w:sig w:usb0="00000000" w:usb1="38CFFD7A" w:usb2="00000016" w:usb3="00000000" w:csb0="0010000D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3984028"/>
      <w:docPartObj>
        <w:docPartGallery w:val="Page Numbers (Bottom of Page)"/>
        <w:docPartUnique/>
      </w:docPartObj>
    </w:sdtPr>
    <w:sdtEndPr/>
    <w:sdtContent>
      <w:p w14:paraId="35D16ECD" w14:textId="77777777" w:rsidR="00241853" w:rsidRDefault="0024185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E947AE6" w14:textId="77777777" w:rsidR="00241853" w:rsidRDefault="0024185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B2B54" w14:textId="77777777" w:rsidR="005629D1" w:rsidRDefault="005629D1" w:rsidP="00241853">
      <w:r>
        <w:separator/>
      </w:r>
    </w:p>
  </w:footnote>
  <w:footnote w:type="continuationSeparator" w:id="0">
    <w:p w14:paraId="1A3EDE4F" w14:textId="77777777" w:rsidR="005629D1" w:rsidRDefault="005629D1" w:rsidP="00241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56"/>
    <w:rsid w:val="00023F07"/>
    <w:rsid w:val="00086ED4"/>
    <w:rsid w:val="00181CBD"/>
    <w:rsid w:val="001B3FB5"/>
    <w:rsid w:val="00241853"/>
    <w:rsid w:val="00262869"/>
    <w:rsid w:val="002F4B61"/>
    <w:rsid w:val="0030188F"/>
    <w:rsid w:val="003F02DF"/>
    <w:rsid w:val="004921AD"/>
    <w:rsid w:val="005629D1"/>
    <w:rsid w:val="005A2632"/>
    <w:rsid w:val="0060621D"/>
    <w:rsid w:val="00711084"/>
    <w:rsid w:val="00784A18"/>
    <w:rsid w:val="007A6C3E"/>
    <w:rsid w:val="00875558"/>
    <w:rsid w:val="008B39F5"/>
    <w:rsid w:val="00964E33"/>
    <w:rsid w:val="00A04312"/>
    <w:rsid w:val="00AD5E42"/>
    <w:rsid w:val="00B3308F"/>
    <w:rsid w:val="00C17354"/>
    <w:rsid w:val="00CD2410"/>
    <w:rsid w:val="00D04178"/>
    <w:rsid w:val="00D4679C"/>
    <w:rsid w:val="00D627B1"/>
    <w:rsid w:val="00D93216"/>
    <w:rsid w:val="00DE1145"/>
    <w:rsid w:val="00DE5D56"/>
    <w:rsid w:val="00E943E0"/>
    <w:rsid w:val="00F0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930F7"/>
  <w15:chartTrackingRefBased/>
  <w15:docId w15:val="{7E066454-5E45-4DED-BF06-B4CF631C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01_選擇題"/>
    <w:basedOn w:val="a"/>
    <w:rsid w:val="00DE5D56"/>
    <w:pPr>
      <w:keepLines/>
      <w:tabs>
        <w:tab w:val="left" w:pos="170"/>
        <w:tab w:val="left" w:pos="510"/>
        <w:tab w:val="left" w:pos="1021"/>
        <w:tab w:val="left" w:pos="5670"/>
      </w:tabs>
      <w:overflowPunct w:val="0"/>
      <w:adjustRightInd w:val="0"/>
      <w:snapToGrid w:val="0"/>
      <w:spacing w:after="30" w:line="400" w:lineRule="atLeast"/>
      <w:ind w:left="964" w:hanging="964"/>
      <w:jc w:val="both"/>
    </w:pPr>
    <w:rPr>
      <w:rFonts w:ascii="Times New Roman" w:eastAsia="華康明體 Std W5" w:hAnsi="Times New Roman" w:cs="Times New Roman"/>
      <w:spacing w:val="4"/>
      <w:szCs w:val="24"/>
    </w:rPr>
  </w:style>
  <w:style w:type="table" w:styleId="a3">
    <w:name w:val="Table Grid"/>
    <w:basedOn w:val="a1"/>
    <w:uiPriority w:val="39"/>
    <w:rsid w:val="00964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418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4185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418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4185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Liao</dc:creator>
  <cp:keywords/>
  <dc:description/>
  <cp:lastModifiedBy>洪千舫</cp:lastModifiedBy>
  <cp:revision>2</cp:revision>
  <dcterms:created xsi:type="dcterms:W3CDTF">2022-03-11T02:14:00Z</dcterms:created>
  <dcterms:modified xsi:type="dcterms:W3CDTF">2022-03-11T02:14:00Z</dcterms:modified>
</cp:coreProperties>
</file>