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1" w:rightFromText="181" w:vertAnchor="text" w:tblpX="208" w:tblpY="1"/>
        <w:tblOverlap w:val="never"/>
        <w:tblW w:w="1316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130"/>
        <w:gridCol w:w="62"/>
        <w:gridCol w:w="62"/>
      </w:tblGrid>
      <w:tr w:rsidR="00D4627F" w:rsidRPr="00B176B6" w14:paraId="0FCFAB45" w14:textId="77777777">
        <w:tc>
          <w:tcPr>
            <w:tcW w:w="2460" w:type="dxa"/>
          </w:tcPr>
          <w:tbl>
            <w:tblPr>
              <w:tblW w:w="13044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double" w:sz="4" w:space="0" w:color="auto"/>
                <w:insideV w:val="double" w:sz="4" w:space="0" w:color="auto"/>
              </w:tblBorders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706"/>
              <w:gridCol w:w="1158"/>
              <w:gridCol w:w="642"/>
              <w:gridCol w:w="881"/>
              <w:gridCol w:w="583"/>
              <w:gridCol w:w="1402"/>
              <w:gridCol w:w="709"/>
              <w:gridCol w:w="425"/>
              <w:gridCol w:w="709"/>
              <w:gridCol w:w="992"/>
              <w:gridCol w:w="942"/>
              <w:gridCol w:w="759"/>
              <w:gridCol w:w="850"/>
              <w:gridCol w:w="752"/>
              <w:gridCol w:w="1534"/>
            </w:tblGrid>
            <w:tr w:rsidR="00D4627F" w:rsidRPr="00B176B6" w14:paraId="2A219F9A" w14:textId="77777777" w:rsidTr="00D4627F">
              <w:trPr>
                <w:cantSplit/>
                <w:trHeight w:val="510"/>
                <w:jc w:val="center"/>
              </w:trPr>
              <w:tc>
                <w:tcPr>
                  <w:tcW w:w="8207" w:type="dxa"/>
                  <w:gridSpan w:val="10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5F438018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both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bookmarkStart w:id="0" w:name="_Hlk132280675"/>
                  <w:r w:rsidRPr="005B5413">
                    <w:rPr>
                      <w:rFonts w:ascii="華康標楷體" w:eastAsia="華康標楷體" w:hAnsi="華康標楷體" w:cs="華康標楷體" w:hint="eastAsia"/>
                      <w:spacing w:val="3"/>
                      <w:kern w:val="0"/>
                      <w:sz w:val="28"/>
                      <w:szCs w:val="28"/>
                      <w:fitText w:val="7420" w:id="2094173187"/>
                    </w:rPr>
                    <w:t>新北市立新北高工111學年度 第2學期 第一次段考 試</w:t>
                  </w:r>
                  <w:r w:rsidRPr="005B5413">
                    <w:rPr>
                      <w:rFonts w:ascii="華康標楷體" w:eastAsia="華康標楷體" w:hAnsi="華康標楷體" w:cs="華康標楷體" w:hint="eastAsia"/>
                      <w:spacing w:val="17"/>
                      <w:kern w:val="0"/>
                      <w:sz w:val="28"/>
                      <w:szCs w:val="28"/>
                      <w:fitText w:val="7420" w:id="2094173187"/>
                    </w:rPr>
                    <w:t>題</w:t>
                  </w:r>
                </w:p>
              </w:tc>
              <w:tc>
                <w:tcPr>
                  <w:tcW w:w="942" w:type="dxa"/>
                  <w:tcBorders>
                    <w:top w:val="double" w:sz="4" w:space="0" w:color="auto"/>
                    <w:left w:val="doub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B95F508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班級</w:t>
                  </w:r>
                </w:p>
              </w:tc>
              <w:tc>
                <w:tcPr>
                  <w:tcW w:w="759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2E6055B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 xml:space="preserve"> 模三</w:t>
                  </w:r>
                </w:p>
              </w:tc>
              <w:tc>
                <w:tcPr>
                  <w:tcW w:w="850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4D68388B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座號</w:t>
                  </w:r>
                </w:p>
              </w:tc>
              <w:tc>
                <w:tcPr>
                  <w:tcW w:w="752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14:paraId="324E0717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</w:p>
              </w:tc>
              <w:tc>
                <w:tcPr>
                  <w:tcW w:w="1534" w:type="dxa"/>
                  <w:tcBorders>
                    <w:top w:val="double" w:sz="4" w:space="0" w:color="auto"/>
                    <w:left w:val="single" w:sz="4" w:space="0" w:color="auto"/>
                    <w:bottom w:val="sing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7672B89F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電腦卡作答</w:t>
                  </w:r>
                </w:p>
              </w:tc>
            </w:tr>
            <w:tr w:rsidR="00D4627F" w:rsidRPr="00B176B6" w14:paraId="155ABFF0" w14:textId="77777777" w:rsidTr="00D4627F">
              <w:trPr>
                <w:cantSplit/>
                <w:trHeight w:val="733"/>
                <w:jc w:val="center"/>
              </w:trPr>
              <w:tc>
                <w:tcPr>
                  <w:tcW w:w="706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F4A9E4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科 目</w:t>
                  </w:r>
                </w:p>
              </w:tc>
              <w:tc>
                <w:tcPr>
                  <w:tcW w:w="1158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3266C97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模具概論II</w:t>
                  </w:r>
                </w:p>
              </w:tc>
              <w:tc>
                <w:tcPr>
                  <w:tcW w:w="64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420B1C1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命題教師</w:t>
                  </w:r>
                </w:p>
              </w:tc>
              <w:tc>
                <w:tcPr>
                  <w:tcW w:w="881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54FE4DE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陳益原</w:t>
                  </w:r>
                </w:p>
              </w:tc>
              <w:tc>
                <w:tcPr>
                  <w:tcW w:w="583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150C1BDA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審題教師</w:t>
                  </w:r>
                </w:p>
              </w:tc>
              <w:tc>
                <w:tcPr>
                  <w:tcW w:w="140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0C952FC6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模具科教學研究會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2566D89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年級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58B4F9DC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三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1E245A3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科別</w:t>
                  </w:r>
                </w:p>
              </w:tc>
              <w:tc>
                <w:tcPr>
                  <w:tcW w:w="992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50965A73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模具科</w:t>
                  </w:r>
                </w:p>
              </w:tc>
              <w:tc>
                <w:tcPr>
                  <w:tcW w:w="942" w:type="dxa"/>
                  <w:tcBorders>
                    <w:top w:val="single" w:sz="4" w:space="0" w:color="auto"/>
                    <w:left w:val="doub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318DE9F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姓名</w:t>
                  </w:r>
                </w:p>
              </w:tc>
              <w:tc>
                <w:tcPr>
                  <w:tcW w:w="2361" w:type="dxa"/>
                  <w:gridSpan w:val="3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single" w:sz="4" w:space="0" w:color="auto"/>
                  </w:tcBorders>
                  <w:vAlign w:val="center"/>
                </w:tcPr>
                <w:p w14:paraId="5C21425E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adjustRightInd w:val="0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</w:p>
              </w:tc>
              <w:tc>
                <w:tcPr>
                  <w:tcW w:w="1534" w:type="dxa"/>
                  <w:tcBorders>
                    <w:top w:val="single" w:sz="4" w:space="0" w:color="auto"/>
                    <w:left w:val="single" w:sz="4" w:space="0" w:color="auto"/>
                    <w:bottom w:val="double" w:sz="4" w:space="0" w:color="auto"/>
                    <w:right w:val="double" w:sz="4" w:space="0" w:color="auto"/>
                  </w:tcBorders>
                  <w:vAlign w:val="center"/>
                  <w:hideMark/>
                </w:tcPr>
                <w:p w14:paraId="02FBEA5E" w14:textId="77777777" w:rsidR="00D4627F" w:rsidRPr="00B176B6" w:rsidRDefault="00D4627F" w:rsidP="00D4627F">
                  <w:pPr>
                    <w:pStyle w:val="a3"/>
                    <w:framePr w:hSpace="181" w:wrap="around" w:vAnchor="text" w:hAnchor="text" w:x="208" w:y="1"/>
                    <w:suppressOverlap/>
                    <w:jc w:val="center"/>
                    <w:rPr>
                      <w:rFonts w:ascii="華康標楷體" w:eastAsia="華康標楷體" w:hAnsi="華康標楷體" w:cs="華康標楷體"/>
                      <w:sz w:val="28"/>
                      <w:szCs w:val="28"/>
                    </w:rPr>
                  </w:pPr>
                  <w:r w:rsidRPr="00B176B6">
                    <w:rPr>
                      <w:rFonts w:ascii="華康標楷體" w:eastAsia="華康標楷體" w:hAnsi="華康標楷體" w:cs="華康標楷體" w:hint="eastAsia"/>
                      <w:sz w:val="28"/>
                      <w:szCs w:val="28"/>
                    </w:rPr>
                    <w:t>是</w:t>
                  </w:r>
                </w:p>
              </w:tc>
            </w:tr>
            <w:bookmarkEnd w:id="0"/>
          </w:tbl>
          <w:p w14:paraId="55821EF9" w14:textId="77777777" w:rsidR="00D4627F" w:rsidRPr="00B176B6" w:rsidRDefault="00D4627F" w:rsidP="00D4627F">
            <w:pPr>
              <w:rPr>
                <w:rFonts w:ascii="華康標楷體" w:eastAsia="華康標楷體" w:hAnsi="華康標楷體" w:cs="華康標楷體"/>
                <w:sz w:val="28"/>
                <w:szCs w:val="28"/>
              </w:rPr>
            </w:pPr>
          </w:p>
        </w:tc>
        <w:tc>
          <w:tcPr>
            <w:tcW w:w="6132" w:type="dxa"/>
          </w:tcPr>
          <w:p w14:paraId="7BEB1D8E" w14:textId="77777777" w:rsidR="00D4627F" w:rsidRPr="00B176B6" w:rsidRDefault="00D4627F" w:rsidP="00D4627F">
            <w:pPr>
              <w:ind w:rightChars="11" w:right="26"/>
              <w:jc w:val="center"/>
              <w:rPr>
                <w:rFonts w:ascii="華康標楷體" w:eastAsia="華康標楷體" w:hAnsi="華康標楷體" w:cs="華康標楷體"/>
                <w:color w:val="000000"/>
                <w:sz w:val="28"/>
                <w:szCs w:val="28"/>
              </w:rPr>
            </w:pPr>
          </w:p>
        </w:tc>
        <w:tc>
          <w:tcPr>
            <w:tcW w:w="4576" w:type="dxa"/>
          </w:tcPr>
          <w:p w14:paraId="05D9CE65" w14:textId="77777777" w:rsidR="00D4627F" w:rsidRPr="00B176B6" w:rsidRDefault="00D4627F" w:rsidP="00D4627F">
            <w:pPr>
              <w:rPr>
                <w:rFonts w:ascii="華康標楷體" w:eastAsia="華康標楷體" w:hAnsi="華康標楷體" w:cs="華康標楷體"/>
                <w:sz w:val="28"/>
                <w:szCs w:val="28"/>
              </w:rPr>
            </w:pPr>
          </w:p>
        </w:tc>
      </w:tr>
      <w:tr w:rsidR="00D4627F" w:rsidRPr="00B176B6" w14:paraId="279A6E02" w14:textId="77777777">
        <w:tc>
          <w:tcPr>
            <w:tcW w:w="8592" w:type="dxa"/>
            <w:gridSpan w:val="2"/>
            <w:tcBorders>
              <w:bottom w:val="single" w:sz="4" w:space="0" w:color="auto"/>
            </w:tcBorders>
          </w:tcPr>
          <w:p w14:paraId="2CEA40D9" w14:textId="77777777" w:rsidR="00D4627F" w:rsidRPr="00B176B6" w:rsidRDefault="00D4627F" w:rsidP="00D4627F">
            <w:pPr>
              <w:rPr>
                <w:rFonts w:ascii="華康標楷體" w:eastAsia="華康標楷體" w:hAnsi="華康標楷體" w:cs="華康標楷體"/>
                <w:sz w:val="28"/>
                <w:szCs w:val="28"/>
              </w:rPr>
            </w:pPr>
          </w:p>
        </w:tc>
        <w:tc>
          <w:tcPr>
            <w:tcW w:w="4576" w:type="dxa"/>
            <w:tcBorders>
              <w:bottom w:val="single" w:sz="4" w:space="0" w:color="auto"/>
            </w:tcBorders>
          </w:tcPr>
          <w:p w14:paraId="31C682F3" w14:textId="77777777" w:rsidR="00D4627F" w:rsidRPr="00B176B6" w:rsidRDefault="00D4627F" w:rsidP="00D4627F">
            <w:pPr>
              <w:rPr>
                <w:rFonts w:ascii="華康標楷體" w:eastAsia="華康標楷體" w:hAnsi="華康標楷體" w:cs="華康標楷體"/>
                <w:sz w:val="28"/>
                <w:szCs w:val="28"/>
              </w:rPr>
            </w:pPr>
          </w:p>
        </w:tc>
      </w:tr>
    </w:tbl>
    <w:p w14:paraId="6A7B1260" w14:textId="77777777" w:rsidR="00D4627F" w:rsidRPr="00B176B6" w:rsidRDefault="00D4627F" w:rsidP="00D4627F">
      <w:pPr>
        <w:snapToGrid w:val="0"/>
        <w:spacing w:beforeLines="50" w:before="180"/>
        <w:rPr>
          <w:rFonts w:ascii="華康標楷體" w:eastAsia="華康標楷體" w:hAnsi="華康標楷體" w:cs="華康標楷體"/>
          <w:b/>
          <w:sz w:val="28"/>
          <w:szCs w:val="28"/>
        </w:rPr>
      </w:pPr>
      <w:r w:rsidRPr="00B176B6">
        <w:rPr>
          <w:rFonts w:ascii="華康標楷體" w:eastAsia="華康標楷體" w:hAnsi="華康標楷體" w:cs="華康標楷體" w:hint="eastAsia"/>
          <w:b/>
          <w:sz w:val="28"/>
          <w:szCs w:val="28"/>
        </w:rPr>
        <w:t>一、選擇題: 共50題,每題2分</w:t>
      </w:r>
    </w:p>
    <w:p w14:paraId="0E7CC9F0" w14:textId="77777777" w:rsidR="00B7456B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 1.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使用低溫冷卻水時，為防止低溫凝固，應在水中混合(A)異丁烯丙烷　(B)氨基甲酸　(C)丁二烯丙酸　(D)乙二醇乙烯。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645BC697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2.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塑膠模具中溫度最高的部位為(A)豎澆道　(B)冷卻管道　(C)型腔　(D)橫澆道。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2FDE76DB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3.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豎澆道為了順利脫模，一般錐度約使用(A)2°～4°　(B)4°～6°　(C)6°～8°　(D)8°～10°。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04828DE6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4.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塑膠成形品的鑽孔、車削應使用較低之切削速度，是因為(A)刀具易磨耗　(B)機械負荷過大　(C)塑膠易熔化　(D)容易振動。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1F8A57F8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5.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加熱管塊採外部加熱的缺點為(A)成形品會殘留應力　(B)塑料流動阻力大　(C)塑料溫度差距大　(D)加熱效率較低。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195D8D67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6.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塑膠射出成形後，成形品會因收縮而附著於模具上，為取出成形品必須設置(A)冷卻裝置　(B)頂出裝置　(C)流道系統　(D)排氣裝置。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350666C2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7.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射出成形品產生裂痕，最可能的原因為(A)模具溫度太高　(B)頂出力量不均　(C)排氣不良　(D)鎖模力太大。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51A0FF1C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8.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延長噴嘴無流道模具一般不設置(A)澆口　(B)頂出銷　(C)排氣孔　(D)豎澆道。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2867BED3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 9.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無流道模具適合使用之塑料應為(A)比熱高　(B)對壓力不敏感　(C)低溫易流動　(D)對溫度敏感。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2F105C7A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10.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空氣頂出適用於＿＿＿＿的成形品頂出。(A)較小型　(B)厚度較薄　(C)側面凹陷　(D)底部有孔。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21B87429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11.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冷卻管道距離型腔太近時會造成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br/>
        <w:t>(A)冷卻效果差　(B)模溫高　(C)模面裂痕　(D)型腔表面溫度不均。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3C4D1971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12.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帶動分件模的角銷，其傾斜角度不宜大於(A)5°　(B)25°　(C)45°　(D)65°。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74D5E801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13.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塑膠成形品在電鍍時，通常會先電鍍一層ˍˍˍ以提高導電性。(A)鎳　(B)鉻　(C)銅　(D)鋅。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4D32540A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14.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成形品在頂出的垂直方向之凸出或凹入，會使成形品無法順利脫模者稱為(A)肩角　(B)嵌件　(C)凸轂　(D)凹陷。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1ECEF035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 ) 15.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豎澆道入口端的直徑與射出成形機噴嘴口直徑相比應(A)較小　(B)較大　(C)一致　(D)無關。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03E1DC4D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16.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射出作業時，模具溫度低會造成(A)生產速度慢　(B)模具變形(C)成形品有毛邊　(D)成形品變形。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0ACD2E8C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17.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採用脫料板頂出成形品，其優點為(A)作用力均勻　(B)容易加工　(C)節省材料　(D)頂出速度快。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7C7F69A7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18.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冷卻管道通過模具距離太長時，會造成(A)模具強度降低　(B)模具溫度過低　(C)入出水口溫差大　(D)冷卻水流量減少。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3F051FBB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19.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塑料流動時摩擦最小，熱損失最少的橫澆道斷面形狀為(A)正方形　(B)梯形　(C)U字形　(D)圓形。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429F30B6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20.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設於豎澆道末端及橫澆道分叉部位，用以容納冷凝塑料的是(A)澆口　(B)排氣孔　(C)型腔　(D)冷料井。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701C7F8B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21.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成形螺紋的心型迴轉脫模時，最常利用＿＿＿＿來帶動。(A)角銷　(B)連桿　(C)齒輪　(D)曲軸。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1055F800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22.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模具中的冷卻管道間之中心距離最大可約為管徑之(A)2倍　(B)5倍　(C)8倍　(D)12倍。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4D17DF42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23.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當模具溫度需在100℃以上時，控制模溫應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lastRenderedPageBreak/>
        <w:t>使用應使用(A)冷凍機　(B)散熱機　(C)水循環式模溫機　(D)油循環式模溫機。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27DCB6DA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24.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塑料由液態變為固態是(A)吸熱　(B)放熱　(C)先吸熱後放熱　(D)先放熱後吸熱。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595F94CC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25.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閥澆口採彈簧作動時，打開澆口的力量是藉由(A)油壓缸壓力　(B)射出塑料壓力　(C)頂出力　(D)鎖模力。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42DC3A83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26.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為使模具溫度均勻，冷媒進入模具應從(A)模具中央　(B)較高溫處　(C)較低溫處　(D)型腔內部。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15BD9CB8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27.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塑膠模具中最容易發生故障的部位是(A)流道系統　(B)冷卻裝置　(C)引導裝置　(D)頂出裝置。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2631EC41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28.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塑料之熱傳導率高即該塑料(A)高溫流動性良好　(B)熱變形溫度高　(C)低溫易流動　(D)能迅速冷卻固化。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64412FEF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29.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以角銷帶動分件模時，角銷傾斜角度α與定位塊斜面角度β之關係應為(A)α＞β　(B)α＝β　(C)α＜β　(D)二者無關。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33D8D81D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30.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以頂出銷頂出成形品時，位置應選在(A)成形品側面　(B)厚度較薄處　(C)脫模阻力大之處　(D)脫模阻力小之處。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(出處：Ch5)</w:t>
      </w:r>
    </w:p>
    <w:p w14:paraId="20E7A6C8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31.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將模具之橫澆道直徑加大，使成形時橫澆道內層塑料不凝固硬化之方法稱為(A)滯液式噴嘴　(B)管形電熱器　(C)絕熱澆道　(D)加熱澆道。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71F5FCC0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32.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對壓力敏感之塑料為(A)高黏度　(B)流動性隨溫度明顯上升　(C)低壓易流動　(D)加高壓不易流動。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04EE5780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33.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塑料帶入模具中的熱量，經輻射對流到大氣中約佔(A)5％　(B)15％　(C)85％　(D)95％。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469F85D1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34.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延長噴嘴之模具，是將射出成形機噴嘴延伸至模具內，以代替(A)澆口　(B)豎澆道　(C)橫澆道　(D)冷料井。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70DD853B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35.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同類的非結晶型熱塑性塑膠間接合，適合使用的接著劑為(A)環氧樹脂　(B)尿素樹脂　(C)橡膠　(D)溶劑。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7D4D0E42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36.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射出作業時，模具溫度高會造成(A)生產速度慢　(B)成形品表面粗糙　(C)成形品殘留應力　(D)充填不足。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1028F47D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37.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模具中加工用以控制模具溫度的液體通道稱為(A)溫度控制器　(B)模溫機　(C)冷卻管道　(D)加熱澆道。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0E38124A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38.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能將塑膠接合面溶解而黏接的接著劑是(A)橡膠系　(B)環氧樹脂　(C)溶劑　(D)乙烯基系。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1822612D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39.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以高頻率振動，使塑膠接合面間摩擦而發熱熔化的接合方法為(A)加熱封接　(B)高週波熔接　(C)熱氣體熔接　(D)超音波熔接。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79F6A8FA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40.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塑膠成形品在生產時，直接由現場操作人員進行的是(A)尺寸精度檢驗　(B)外觀檢驗　(C)物理性質檢驗　(D)塑料性質檢驗。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06BD706A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41.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過小的橫澆道會造成(A)成形品充填不足　(B)浪費塑料　(C)成形品產生毛邊　(D)作業時間延長。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2C8E5412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42.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射出成形作業時，如保壓時間不足容易發生(A)成形品凹陷　(B)成形品毛邊　(C)成形品變色　(D)成形品燒焦。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6B3C0DE7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43.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三板式模具常應用的是(A)標準澆口　(B)針點澆口　(C)扇形澆口　(D)膜狀澆口。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79EE4F2D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44.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對射出成形品產生毛邊的補救方法，在成形條件方面可(A)加大鎖模力　(B)提高射出壓力　(C)提高模具溫度　(D)提高塑料溫度。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46605FB8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45.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為防止冷卻管道中之冷媒自模板接合面洩漏，可裝置(A)管接頭　(B)管塞　(C)O形環　(D)模溫機。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(出處：Ch6)</w:t>
      </w:r>
    </w:p>
    <w:p w14:paraId="7A44DEBF" w14:textId="77777777" w:rsidR="00D4627F" w:rsidRPr="00B176B6" w:rsidRDefault="00D4627F" w:rsidP="007F771B">
      <w:pPr>
        <w:tabs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46.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成形品中央附近有大於豎澆道的貫穿孔，可使用(A)環形澆口　(B)扇形澆口　(C)膜狀澆口　(D)盤形澆口。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3F223B79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47.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加熱澆道模具之二次噴嘴以肩部與模板接觸者稱為(A)完全絕熱噴嘴　(B)直接接觸噴嘴　(C)半絕熱噴嘴　(D)半接觸噴嘴。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1F5074FD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48.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使用針點澆口為了減少壓力損失，應儘量減短澆口長度，通常約為(A)0.8mm以下　(B)0.8～1.2mm　(C)1.2～1.5mm　(D)1.5～2.0mm。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(出處：Ch4)</w:t>
      </w:r>
    </w:p>
    <w:p w14:paraId="6CA4D431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49.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最常用於真空蒸發鍍金的金屬是(A)鉛　(B)銅　(C)鎢　(D)鋁。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(出處：Ch8)</w:t>
      </w:r>
    </w:p>
    <w:p w14:paraId="0A6D442E" w14:textId="77777777" w:rsidR="00D4627F" w:rsidRPr="00B176B6" w:rsidRDefault="00D4627F" w:rsidP="007F771B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134" w:hanging="992"/>
        <w:rPr>
          <w:rFonts w:ascii="華康標楷體" w:eastAsia="華康標楷體" w:hAnsi="華康標楷體" w:cs="華康標楷體"/>
          <w:sz w:val="28"/>
          <w:szCs w:val="28"/>
        </w:rPr>
      </w:pPr>
      <w:r w:rsidRPr="00B176B6">
        <w:rPr>
          <w:rFonts w:ascii="華康標楷體" w:eastAsia="華康標楷體" w:hAnsi="華康標楷體" w:cs="華康標楷體"/>
          <w:sz w:val="28"/>
          <w:szCs w:val="28"/>
        </w:rPr>
        <w:t>( ) 50.</w:t>
      </w:r>
      <w:r w:rsidRPr="00B176B6">
        <w:rPr>
          <w:rFonts w:ascii="華康標楷體" w:eastAsia="華康標楷體" w:hAnsi="華康標楷體" w:cs="華康標楷體" w:hint="eastAsia"/>
          <w:sz w:val="28"/>
          <w:szCs w:val="28"/>
        </w:rPr>
        <w:t>以油壓缸作動之閥澆口優點為(A)可設定時間壓力　(B)構造簡單　(C)澆口較小　(D)保養容易。</w:t>
      </w:r>
      <w:r w:rsidRPr="00B176B6">
        <w:rPr>
          <w:rFonts w:ascii="華康標楷體" w:eastAsia="華康標楷體" w:hAnsi="華康標楷體" w:cs="華康標楷體" w:hint="eastAsia"/>
          <w:vanish/>
          <w:color w:val="000080"/>
          <w:sz w:val="28"/>
          <w:szCs w:val="28"/>
        </w:rPr>
        <w:t>(出處：Ch7)</w:t>
      </w:r>
    </w:p>
    <w:p w14:paraId="1CDD4D3D" w14:textId="77777777" w:rsidR="00D4627F" w:rsidRPr="00B176B6" w:rsidRDefault="00D4627F" w:rsidP="00D4627F">
      <w:pPr>
        <w:tabs>
          <w:tab w:val="left" w:pos="1134"/>
          <w:tab w:val="left" w:pos="3294"/>
          <w:tab w:val="left" w:pos="5454"/>
          <w:tab w:val="left" w:pos="7614"/>
        </w:tabs>
        <w:snapToGrid w:val="0"/>
        <w:ind w:left="1417" w:hanging="1417"/>
        <w:rPr>
          <w:rFonts w:ascii="華康標楷體" w:eastAsia="華康標楷體" w:hAnsi="華康標楷體" w:cs="華康標楷體"/>
          <w:sz w:val="28"/>
          <w:szCs w:val="28"/>
        </w:rPr>
      </w:pPr>
    </w:p>
    <w:sectPr w:rsidR="00D4627F" w:rsidRPr="00B176B6" w:rsidSect="00D4627F">
      <w:headerReference w:type="even" r:id="rId8"/>
      <w:footerReference w:type="even" r:id="rId9"/>
      <w:footerReference w:type="default" r:id="rId10"/>
      <w:pgSz w:w="14572" w:h="20639" w:code="9"/>
      <w:pgMar w:top="567" w:right="567" w:bottom="567" w:left="567" w:header="850" w:footer="283" w:gutter="0"/>
      <w:cols w:num="2" w:sep="1"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DC48D4" w14:textId="77777777" w:rsidR="00AC4EA8" w:rsidRDefault="00AC4EA8">
      <w:r>
        <w:separator/>
      </w:r>
    </w:p>
  </w:endnote>
  <w:endnote w:type="continuationSeparator" w:id="0">
    <w:p w14:paraId="4C282874" w14:textId="77777777" w:rsidR="00AC4EA8" w:rsidRDefault="00AC4E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華康標楷體">
    <w:altName w:val="微軟正黑體"/>
    <w:charset w:val="88"/>
    <w:family w:val="script"/>
    <w:pitch w:val="fixed"/>
    <w:sig w:usb0="F1002BFF" w:usb1="29DFFFFF" w:usb2="00000037" w:usb3="00000000" w:csb0="003F00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C3124F" w14:textId="77777777" w:rsidR="007237CB" w:rsidRDefault="007237CB">
    <w:pPr>
      <w:pStyle w:val="a6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>
      <w:rPr>
        <w:rStyle w:val="a5"/>
        <w:noProof/>
      </w:rPr>
      <w:t>6</w:t>
    </w:r>
    <w:r>
      <w:rPr>
        <w:rStyle w:val="a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676965" w14:textId="77777777" w:rsidR="007237CB" w:rsidRDefault="007237CB">
    <w:pPr>
      <w:pStyle w:val="a6"/>
      <w:jc w:val="center"/>
    </w:pP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BF11A2">
      <w:rPr>
        <w:rStyle w:val="a5"/>
        <w:noProof/>
      </w:rPr>
      <w:t>1</w:t>
    </w:r>
    <w:r>
      <w:rPr>
        <w:rStyle w:val="a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13BFF0" w14:textId="77777777" w:rsidR="00AC4EA8" w:rsidRDefault="00AC4EA8">
      <w:r>
        <w:separator/>
      </w:r>
    </w:p>
  </w:footnote>
  <w:footnote w:type="continuationSeparator" w:id="0">
    <w:p w14:paraId="31EE78B4" w14:textId="77777777" w:rsidR="00AC4EA8" w:rsidRDefault="00AC4E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92F713" w14:textId="77777777" w:rsidR="007237CB" w:rsidRDefault="007237CB">
    <w:pPr>
      <w:pStyle w:val="a3"/>
      <w:jc w:val="right"/>
      <w:rPr>
        <w:rFonts w:ascii="標楷體" w:eastAsia="標楷體" w:hAnsi="標楷體"/>
      </w:rPr>
    </w:pPr>
    <w:r>
      <w:rPr>
        <w:rFonts w:ascii="標楷體" w:eastAsia="標楷體" w:hAnsi="標楷體"/>
      </w:rPr>
      <w:t>國中自然與生科一下</w:t>
    </w:r>
    <w:r w:rsidR="00C64B85">
      <w:rPr>
        <w:rFonts w:ascii="標楷體" w:eastAsia="標楷體" w:hAnsi="標楷體"/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6700E29" wp14:editId="23DC2F56">
              <wp:simplePos x="0" y="0"/>
              <wp:positionH relativeFrom="column">
                <wp:posOffset>4889500</wp:posOffset>
              </wp:positionH>
              <wp:positionV relativeFrom="paragraph">
                <wp:posOffset>179705</wp:posOffset>
              </wp:positionV>
              <wp:extent cx="1206500" cy="0"/>
              <wp:effectExtent l="12700" t="8255" r="9525" b="10795"/>
              <wp:wrapNone/>
              <wp:docPr id="20857702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206500" cy="0"/>
                      </a:xfrm>
                      <a:prstGeom prst="line">
                        <a:avLst/>
                      </a:prstGeom>
                      <a:noFill/>
                      <a:ln w="317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2C29197B" id="Line 2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85pt,14.15pt" to="480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" strokeweight=".25pt"/>
          </w:pict>
        </mc:Fallback>
      </mc:AlternateContent>
    </w:r>
    <w:r>
      <w:rPr>
        <w:rFonts w:ascii="標楷體" w:eastAsia="標楷體" w:hAnsi="標楷體"/>
      </w:rPr>
      <w:t xml:space="preserve"> </w:t>
    </w:r>
    <w:r w:rsidR="00C64B85">
      <w:rPr>
        <w:rFonts w:ascii="標楷體" w:eastAsia="標楷體" w:hAnsi="標楷體"/>
        <w:noProof/>
        <w:position w:val="-10"/>
      </w:rPr>
      <w:drawing>
        <wp:inline distT="0" distB="0" distL="0" distR="0" wp14:anchorId="5110B40F" wp14:editId="08D877AC">
          <wp:extent cx="198120" cy="198120"/>
          <wp:effectExtent l="0" t="0" r="0" b="0"/>
          <wp:docPr id="1" name="圖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" cy="1981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F973A3"/>
    <w:multiLevelType w:val="hybridMultilevel"/>
    <w:tmpl w:val="69DA49D2"/>
    <w:lvl w:ilvl="0" w:tplc="BD5E37AE">
      <w:start w:val="1"/>
      <w:numFmt w:val="ideograph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85932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0CA"/>
    <w:rsid w:val="000A5DBC"/>
    <w:rsid w:val="002A10CA"/>
    <w:rsid w:val="003E6AF5"/>
    <w:rsid w:val="005B5413"/>
    <w:rsid w:val="005C12C8"/>
    <w:rsid w:val="005D0C61"/>
    <w:rsid w:val="006E105D"/>
    <w:rsid w:val="007237CB"/>
    <w:rsid w:val="00777476"/>
    <w:rsid w:val="007F771B"/>
    <w:rsid w:val="00874D57"/>
    <w:rsid w:val="009A2AD5"/>
    <w:rsid w:val="00A3607F"/>
    <w:rsid w:val="00AC4EA8"/>
    <w:rsid w:val="00B176B6"/>
    <w:rsid w:val="00B7456B"/>
    <w:rsid w:val="00BF11A2"/>
    <w:rsid w:val="00C64B85"/>
    <w:rsid w:val="00C91241"/>
    <w:rsid w:val="00CE5BA4"/>
    <w:rsid w:val="00D4627F"/>
    <w:rsid w:val="00D92474"/>
    <w:rsid w:val="00F23AF0"/>
    <w:rsid w:val="00F96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E3882D"/>
  <w15:chartTrackingRefBased/>
  <w15:docId w15:val="{080FC957-C0E9-4738-8CB9-9A72B2C36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link w:val="a3"/>
    <w:rsid w:val="00D4627F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78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7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8988;&#24235;&#31995;&#32113;\Exe\ques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B8B47-18C3-4FAD-9CB6-C5D8D22F2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ques.dot</Template>
  <TotalTime>1</TotalTime>
  <Pages>3</Pages>
  <Words>532</Words>
  <Characters>3039</Characters>
  <Application>Microsoft Office Word</Application>
  <DocSecurity>0</DocSecurity>
  <Lines>25</Lines>
  <Paragraphs>7</Paragraphs>
  <ScaleCrop>false</ScaleCrop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user</dc:creator>
  <cp:keywords/>
  <dc:description/>
  <cp:lastModifiedBy>洪千舫</cp:lastModifiedBy>
  <cp:revision>2</cp:revision>
  <dcterms:created xsi:type="dcterms:W3CDTF">2023-04-14T02:08:00Z</dcterms:created>
  <dcterms:modified xsi:type="dcterms:W3CDTF">2023-04-14T02:08:00Z</dcterms:modified>
</cp:coreProperties>
</file>