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6ED" w:rsidRPr="001C768F" w:rsidRDefault="00150B82" w:rsidP="001C768F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eastAsia="標楷體" w:hint="eastAsia"/>
          <w:b/>
          <w:color w:val="000000"/>
          <w:sz w:val="32"/>
          <w:szCs w:val="32"/>
        </w:rPr>
        <w:t>填充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 w:rsidR="0061290F">
        <w:rPr>
          <w:rFonts w:eastAsia="標楷體" w:hint="eastAsia"/>
          <w:b/>
          <w:color w:val="000000"/>
          <w:sz w:val="32"/>
          <w:szCs w:val="32"/>
        </w:rPr>
        <w:t>20</w:t>
      </w:r>
      <w:r>
        <w:rPr>
          <w:rFonts w:eastAsia="標楷體" w:hint="eastAsia"/>
          <w:b/>
          <w:color w:val="000000"/>
          <w:sz w:val="32"/>
          <w:szCs w:val="32"/>
        </w:rPr>
        <w:t>格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每格</w:t>
      </w:r>
      <w:r w:rsidR="0061290F">
        <w:rPr>
          <w:rFonts w:eastAsia="標楷體" w:hint="eastAsia"/>
          <w:b/>
          <w:color w:val="000000"/>
          <w:sz w:val="32"/>
          <w:szCs w:val="32"/>
        </w:rPr>
        <w:t>3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 w:rsidR="0061290F">
        <w:rPr>
          <w:rFonts w:eastAsia="標楷體" w:hint="eastAsia"/>
          <w:b/>
          <w:color w:val="000000"/>
          <w:sz w:val="32"/>
          <w:szCs w:val="32"/>
        </w:rPr>
        <w:t>60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:rsidR="00150B82" w:rsidRPr="00150B82" w:rsidRDefault="00150B82" w:rsidP="00150B82">
      <w:pPr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 xml:space="preserve">1. 材料在單位面積上所承受的內力，稱為 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</w:t>
      </w:r>
      <w:r w:rsidRPr="00150B82">
        <w:rPr>
          <w:rFonts w:ascii="標楷體" w:eastAsia="標楷體" w:hAnsi="標楷體" w:hint="eastAsia"/>
          <w:sz w:val="28"/>
          <w:szCs w:val="24"/>
        </w:rPr>
        <w:t>，以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</w:t>
      </w:r>
      <w:r w:rsidRPr="00150B82">
        <w:rPr>
          <w:rFonts w:ascii="標楷體" w:eastAsia="標楷體" w:hAnsi="標楷體" w:hint="eastAsia"/>
          <w:sz w:val="28"/>
          <w:szCs w:val="24"/>
        </w:rPr>
        <w:t>表示。</w:t>
      </w:r>
    </w:p>
    <w:p w:rsidR="00150B82" w:rsidRPr="00150B82" w:rsidRDefault="00150B82" w:rsidP="00150B82">
      <w:pPr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2. 1N/m</w:t>
      </w:r>
      <w:r w:rsidRPr="00150B82">
        <w:rPr>
          <w:rFonts w:ascii="標楷體" w:eastAsia="標楷體" w:hAnsi="標楷體" w:hint="eastAsia"/>
          <w:sz w:val="28"/>
          <w:szCs w:val="24"/>
          <w:vertAlign w:val="superscript"/>
        </w:rPr>
        <w:t>2</w:t>
      </w:r>
      <w:r w:rsidRPr="00150B82">
        <w:rPr>
          <w:rFonts w:ascii="標楷體" w:eastAsia="標楷體" w:hAnsi="標楷體" w:hint="eastAsia"/>
          <w:sz w:val="28"/>
          <w:szCs w:val="24"/>
        </w:rPr>
        <w:t xml:space="preserve">  稱為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</w:t>
      </w:r>
      <w:r w:rsidRPr="00150B82">
        <w:rPr>
          <w:rFonts w:ascii="標楷體" w:eastAsia="標楷體" w:hAnsi="標楷體" w:hint="eastAsia"/>
          <w:sz w:val="28"/>
          <w:szCs w:val="24"/>
        </w:rPr>
        <w:t>，  1N/ mm</w:t>
      </w:r>
      <w:r w:rsidRPr="00150B82">
        <w:rPr>
          <w:rFonts w:ascii="標楷體" w:eastAsia="標楷體" w:hAnsi="標楷體" w:hint="eastAsia"/>
          <w:sz w:val="28"/>
          <w:szCs w:val="24"/>
          <w:vertAlign w:val="superscript"/>
        </w:rPr>
        <w:t>2</w:t>
      </w:r>
      <w:r w:rsidRPr="00150B82">
        <w:rPr>
          <w:rFonts w:ascii="標楷體" w:eastAsia="標楷體" w:hAnsi="標楷體" w:hint="eastAsia"/>
          <w:sz w:val="28"/>
          <w:szCs w:val="24"/>
        </w:rPr>
        <w:t xml:space="preserve"> 稱為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150B82" w:rsidP="00150B82">
      <w:pPr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3. 1GPa=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</w:t>
      </w:r>
      <w:r w:rsidRPr="00150B82">
        <w:rPr>
          <w:rFonts w:ascii="標楷體" w:eastAsia="標楷體" w:hAnsi="標楷體" w:hint="eastAsia"/>
          <w:sz w:val="28"/>
          <w:szCs w:val="24"/>
        </w:rPr>
        <w:t xml:space="preserve">MPa= 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</w:t>
      </w:r>
      <w:r w:rsidRPr="00150B82">
        <w:rPr>
          <w:rFonts w:ascii="標楷體" w:eastAsia="標楷體" w:hAnsi="標楷體" w:hint="eastAsia"/>
          <w:sz w:val="28"/>
          <w:szCs w:val="24"/>
        </w:rPr>
        <w:t>Pa。</w:t>
      </w:r>
    </w:p>
    <w:p w:rsidR="00150B82" w:rsidRPr="00150B82" w:rsidRDefault="00150B82" w:rsidP="00150B82">
      <w:pPr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4. 張應力或壓應力之作用方向與作用面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C568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C56882" w:rsidP="00150B82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5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. 單位長度的變形量，稱為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C56882" w:rsidP="00150B82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6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. 應力σ＝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 xml:space="preserve">，應變 </w:t>
      </w:r>
      <w:r w:rsidR="00150B82" w:rsidRPr="00150B82">
        <w:rPr>
          <w:rFonts w:ascii="標楷體" w:eastAsia="標楷體" w:hAnsi="標楷體"/>
          <w:sz w:val="28"/>
          <w:szCs w:val="24"/>
        </w:rPr>
        <w:t>ε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＝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C56882" w:rsidP="00150B82">
      <w:pPr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7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.機件在安全範圍內，所能承受的最大極限應力稱為</w:t>
      </w:r>
      <w:r w:rsidRPr="00C56882"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C56882" w:rsidP="00150B82">
      <w:pPr>
        <w:ind w:left="380" w:hanging="380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8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.取同樣的材料，在比例限度範圍內，橫向應變與軸向應變的比值為一常數，此常數稱為</w:t>
      </w:r>
      <w:r w:rsidRPr="00C56882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Pr="00C56882">
        <w:rPr>
          <w:rFonts w:ascii="標楷體" w:eastAsia="標楷體" w:hAnsi="標楷體" w:hint="eastAsia"/>
          <w:sz w:val="28"/>
          <w:szCs w:val="24"/>
          <w:u w:val="single"/>
        </w:rPr>
        <w:t xml:space="preserve">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C56882" w:rsidP="00150B82">
      <w:pPr>
        <w:ind w:left="1134" w:hanging="1134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9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 xml:space="preserve">.在比例限度內，應力與應變成正比，其比值稱為 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 xml:space="preserve">，其值越小則變形量越 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150B82"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150B82" w:rsidP="00150B82">
      <w:pPr>
        <w:ind w:left="560" w:hangingChars="200" w:hanging="560"/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1</w:t>
      </w:r>
      <w:r w:rsidR="00C56882">
        <w:rPr>
          <w:rFonts w:ascii="標楷體" w:eastAsia="標楷體" w:hAnsi="標楷體" w:hint="eastAsia"/>
          <w:sz w:val="28"/>
          <w:szCs w:val="24"/>
        </w:rPr>
        <w:t>0</w:t>
      </w:r>
      <w:r w:rsidRPr="00150B82">
        <w:rPr>
          <w:rFonts w:ascii="標楷體" w:eastAsia="標楷體" w:hAnsi="標楷體" w:hint="eastAsia"/>
          <w:sz w:val="28"/>
          <w:szCs w:val="24"/>
        </w:rPr>
        <w:t>.</w:t>
      </w:r>
      <w:r w:rsidRPr="00150B82">
        <w:rPr>
          <w:rFonts w:ascii="標楷體" w:eastAsia="標楷體" w:hAnsi="標楷體"/>
          <w:sz w:val="28"/>
          <w:szCs w:val="24"/>
        </w:rPr>
        <w:t>材料在彈性限度內，破壞應力與容許應力之比值，稱為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C56882">
        <w:rPr>
          <w:rFonts w:ascii="標楷體" w:eastAsia="標楷體" w:hAnsi="標楷體" w:hint="eastAsia"/>
          <w:sz w:val="28"/>
          <w:szCs w:val="24"/>
          <w:u w:val="single"/>
        </w:rPr>
        <w:t xml:space="preserve">        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150B82">
        <w:rPr>
          <w:rFonts w:ascii="標楷體" w:eastAsia="標楷體" w:hAnsi="標楷體" w:hint="eastAsia"/>
          <w:sz w:val="28"/>
          <w:szCs w:val="24"/>
        </w:rPr>
        <w:t>，其值必大於</w:t>
      </w:r>
      <w:r w:rsidRPr="00150B82">
        <w:rPr>
          <w:rFonts w:ascii="標楷體" w:eastAsia="標楷體" w:hAnsi="標楷體"/>
          <w:sz w:val="28"/>
          <w:szCs w:val="24"/>
        </w:rPr>
        <w:t>1</w:t>
      </w:r>
      <w:r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150B82" w:rsidP="00150B82">
      <w:pPr>
        <w:ind w:left="560" w:hangingChars="200" w:hanging="560"/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1</w:t>
      </w:r>
      <w:r w:rsidR="00C56882">
        <w:rPr>
          <w:rFonts w:ascii="標楷體" w:eastAsia="標楷體" w:hAnsi="標楷體" w:hint="eastAsia"/>
          <w:sz w:val="28"/>
          <w:szCs w:val="24"/>
        </w:rPr>
        <w:t>1</w:t>
      </w:r>
      <w:r w:rsidRPr="00150B82">
        <w:rPr>
          <w:rFonts w:ascii="標楷體" w:eastAsia="標楷體" w:hAnsi="標楷體" w:hint="eastAsia"/>
          <w:sz w:val="28"/>
          <w:szCs w:val="24"/>
        </w:rPr>
        <w:t>.取同樣的材料，在比例限度範圍內，橫向應變與軸向應變的比值為一常數，此常數稱為</w:t>
      </w:r>
      <w:r w:rsidRPr="00150B82">
        <w:rPr>
          <w:rFonts w:ascii="標楷體" w:eastAsia="標楷體" w:hAnsi="標楷體" w:hint="eastAsia"/>
          <w:sz w:val="28"/>
          <w:szCs w:val="24"/>
          <w:u w:val="single"/>
        </w:rPr>
        <w:t xml:space="preserve">           </w:t>
      </w:r>
      <w:r w:rsidRPr="00150B82">
        <w:rPr>
          <w:rFonts w:ascii="標楷體" w:eastAsia="標楷體" w:hAnsi="標楷體" w:hint="eastAsia"/>
          <w:sz w:val="28"/>
          <w:szCs w:val="24"/>
        </w:rPr>
        <w:t>。</w:t>
      </w:r>
    </w:p>
    <w:p w:rsidR="00150B82" w:rsidRPr="00150B82" w:rsidRDefault="00150B82" w:rsidP="00150B82">
      <w:pPr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cs="新細明體" w:hint="eastAsia"/>
          <w:kern w:val="0"/>
          <w:sz w:val="28"/>
          <w:szCs w:val="24"/>
        </w:rPr>
        <w:t>1</w:t>
      </w:r>
      <w:r w:rsidR="00C56882">
        <w:rPr>
          <w:rFonts w:ascii="標楷體" w:eastAsia="標楷體" w:hAnsi="標楷體" w:cs="新細明體" w:hint="eastAsia"/>
          <w:kern w:val="0"/>
          <w:sz w:val="28"/>
          <w:szCs w:val="24"/>
        </w:rPr>
        <w:t>2</w:t>
      </w:r>
      <w:r w:rsidRPr="00150B82">
        <w:rPr>
          <w:rFonts w:ascii="標楷體" w:eastAsia="標楷體" w:hAnsi="標楷體" w:cs="新細明體" w:hint="eastAsia"/>
          <w:kern w:val="0"/>
          <w:sz w:val="28"/>
          <w:szCs w:val="24"/>
        </w:rPr>
        <w:t>.三軸向應力負荷時之體積應變：</w:t>
      </w:r>
      <w:r w:rsidRPr="00150B82">
        <w:rPr>
          <w:rFonts w:ascii="標楷體" w:eastAsia="標楷體" w:hAnsi="標楷體" w:cs="新細明體"/>
          <w:kern w:val="0"/>
          <w:sz w:val="28"/>
          <w:szCs w:val="24"/>
          <w:u w:val="single"/>
        </w:rPr>
        <w:t xml:space="preserve">                           </w:t>
      </w:r>
      <w:r w:rsidRPr="00150B82">
        <w:rPr>
          <w:rFonts w:ascii="標楷體" w:eastAsia="標楷體" w:hAnsi="標楷體" w:cs="新細明體"/>
          <w:kern w:val="0"/>
          <w:sz w:val="28"/>
          <w:szCs w:val="24"/>
        </w:rPr>
        <w:t xml:space="preserve"> </w:t>
      </w:r>
    </w:p>
    <w:p w:rsidR="00150B82" w:rsidRPr="00150B82" w:rsidRDefault="00150B82" w:rsidP="00150B82">
      <w:pPr>
        <w:ind w:left="380" w:hanging="380"/>
        <w:rPr>
          <w:rFonts w:ascii="標楷體" w:eastAsia="標楷體" w:hAnsi="標楷體"/>
          <w:sz w:val="28"/>
          <w:szCs w:val="24"/>
        </w:rPr>
      </w:pPr>
      <w:r w:rsidRPr="00150B82">
        <w:rPr>
          <w:rFonts w:ascii="標楷體" w:eastAsia="標楷體" w:hAnsi="標楷體" w:hint="eastAsia"/>
          <w:sz w:val="28"/>
          <w:szCs w:val="24"/>
        </w:rPr>
        <w:t>1</w:t>
      </w:r>
      <w:r w:rsidR="00C56882">
        <w:rPr>
          <w:rFonts w:ascii="標楷體" w:eastAsia="標楷體" w:hAnsi="標楷體" w:hint="eastAsia"/>
          <w:sz w:val="28"/>
          <w:szCs w:val="24"/>
        </w:rPr>
        <w:t>3</w:t>
      </w:r>
      <w:r w:rsidRPr="00150B82">
        <w:rPr>
          <w:rFonts w:ascii="標楷體" w:eastAsia="標楷體" w:hAnsi="標楷體" w:hint="eastAsia"/>
          <w:sz w:val="28"/>
          <w:szCs w:val="24"/>
        </w:rPr>
        <w:t>.</w:t>
      </w:r>
      <w:r w:rsidRPr="00150B82">
        <w:rPr>
          <w:rFonts w:ascii="標楷體" w:eastAsia="標楷體" w:hAnsi="標楷體" w:cs="新細明體" w:hint="eastAsia"/>
          <w:kern w:val="0"/>
          <w:sz w:val="28"/>
          <w:szCs w:val="24"/>
        </w:rPr>
        <w:t>若各軸向應力相等時之體積應變為：</w:t>
      </w:r>
      <w:r w:rsidRPr="00150B82">
        <w:rPr>
          <w:rFonts w:ascii="標楷體" w:eastAsia="標楷體" w:hAnsi="標楷體" w:cs="新細明體"/>
          <w:kern w:val="0"/>
          <w:sz w:val="28"/>
          <w:szCs w:val="24"/>
          <w:u w:val="single"/>
        </w:rPr>
        <w:t xml:space="preserve">                           </w:t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begin"/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instrText xml:space="preserve"> INCLUDEPICTURE "http://content.scvs.tpc.edu.tw/mechanics/top2/html/chp13-9.gif" \* MERGEFORMATINET </w:instrText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separate"/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begin"/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instrText xml:space="preserve"> INCLUDEPICTURE  "http://content.scvs.tpc.edu.tw/mechanics/top2/html/chp13-9.gif" \* MERGEFORMATINET </w:instrText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separate"/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begin"/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instrText xml:space="preserve"> </w:instrText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instrText>INCLUDEPICTURE  "http://content.scvs.tpc.edu.tw/mechanics/top2/html/chp13-9.gif" \* MERGEFORMATINET</w:instrText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instrText xml:space="preserve"> </w:instrText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separate"/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4.25pt;height:23.25pt">
            <v:imagedata r:id="rId7" r:href="rId8"/>
          </v:shape>
        </w:pict>
      </w:r>
      <w:r w:rsidR="00300439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end"/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end"/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fldChar w:fldCharType="end"/>
      </w:r>
      <w:r w:rsidRPr="00150B82">
        <w:rPr>
          <w:rFonts w:ascii="標楷體" w:eastAsia="標楷體" w:hAnsi="標楷體" w:cs="新細明體"/>
          <w:kern w:val="0"/>
          <w:sz w:val="28"/>
          <w:szCs w:val="24"/>
        </w:rPr>
        <w:t xml:space="preserve">   </w:t>
      </w:r>
      <w:r w:rsidRPr="00150B82">
        <w:rPr>
          <w:rFonts w:ascii="標楷體" w:eastAsia="標楷體" w:hAnsi="標楷體" w:cs="新細明體"/>
          <w:kern w:val="0"/>
          <w:sz w:val="28"/>
          <w:szCs w:val="24"/>
          <w:vertAlign w:val="subscript"/>
        </w:rPr>
        <w:t xml:space="preserve"> </w:t>
      </w:r>
    </w:p>
    <w:p w:rsidR="00C56882" w:rsidRPr="008754F0" w:rsidRDefault="00C56882" w:rsidP="00C56882">
      <w:pPr>
        <w:rPr>
          <w:rFonts w:ascii="標楷體" w:hAnsi="標楷體"/>
        </w:rPr>
      </w:pPr>
      <w:r>
        <w:rPr>
          <w:rFonts w:ascii="標楷體" w:eastAsia="標楷體" w:hAnsi="標楷體" w:hint="eastAsia"/>
          <w:sz w:val="28"/>
          <w:szCs w:val="24"/>
        </w:rPr>
        <w:t>14</w:t>
      </w:r>
      <w:r w:rsidR="00150B82" w:rsidRPr="00150B82">
        <w:rPr>
          <w:rFonts w:ascii="標楷體" w:eastAsia="標楷體" w:hAnsi="標楷體" w:hint="eastAsia"/>
          <w:sz w:val="28"/>
          <w:szCs w:val="24"/>
        </w:rPr>
        <w:t>.</w:t>
      </w:r>
      <w:r w:rsidRPr="00C56882">
        <w:rPr>
          <w:rFonts w:ascii="標楷體" w:hAnsi="標楷體" w:hint="eastAsia"/>
        </w:rPr>
        <w:t xml:space="preserve"> </w:t>
      </w:r>
      <w:r w:rsidRPr="00C56882">
        <w:rPr>
          <w:rFonts w:ascii="標楷體" w:eastAsia="標楷體" w:hAnsi="標楷體" w:hint="eastAsia"/>
          <w:sz w:val="28"/>
        </w:rPr>
        <w:t>材料之彈性係數</w:t>
      </w:r>
      <w:r w:rsidRPr="00C56882">
        <w:rPr>
          <w:rFonts w:ascii="標楷體" w:eastAsia="標楷體" w:hAnsi="標楷體"/>
          <w:sz w:val="28"/>
        </w:rPr>
        <w:t>(E)</w:t>
      </w:r>
      <w:r w:rsidRPr="00C56882">
        <w:rPr>
          <w:rFonts w:ascii="標楷體" w:eastAsia="標楷體" w:hAnsi="標楷體" w:hint="eastAsia"/>
          <w:sz w:val="28"/>
        </w:rPr>
        <w:t>、蒲松氏比</w:t>
      </w:r>
      <w:r w:rsidRPr="00C56882">
        <w:rPr>
          <w:rFonts w:ascii="標楷體" w:eastAsia="標楷體" w:hAnsi="標楷體"/>
          <w:sz w:val="28"/>
        </w:rPr>
        <w:t>(</w:t>
      </w:r>
      <w:r w:rsidRPr="00C56882">
        <w:rPr>
          <w:rFonts w:ascii="標楷體" w:eastAsia="標楷體" w:hAnsi="標楷體" w:hint="eastAsia"/>
          <w:sz w:val="28"/>
        </w:rPr>
        <w:t>μ</w:t>
      </w:r>
      <w:r w:rsidRPr="00C56882">
        <w:rPr>
          <w:rFonts w:ascii="標楷體" w:eastAsia="標楷體" w:hAnsi="標楷體"/>
          <w:sz w:val="28"/>
        </w:rPr>
        <w:t>)</w:t>
      </w:r>
      <w:r w:rsidRPr="00C56882">
        <w:rPr>
          <w:rFonts w:ascii="標楷體" w:eastAsia="標楷體" w:hAnsi="標楷體" w:hint="eastAsia"/>
          <w:sz w:val="28"/>
        </w:rPr>
        <w:t>與體積彈性係數</w:t>
      </w:r>
      <w:r w:rsidRPr="00C56882">
        <w:rPr>
          <w:rFonts w:ascii="標楷體" w:eastAsia="標楷體" w:hAnsi="標楷體"/>
          <w:sz w:val="28"/>
        </w:rPr>
        <w:t>(</w:t>
      </w:r>
      <w:r w:rsidRPr="00C56882">
        <w:rPr>
          <w:rFonts w:ascii="標楷體" w:eastAsia="標楷體" w:hAnsi="標楷體" w:hint="eastAsia"/>
          <w:sz w:val="28"/>
        </w:rPr>
        <w:t>Ev</w:t>
      </w:r>
      <w:r w:rsidRPr="00C56882">
        <w:rPr>
          <w:rFonts w:ascii="標楷體" w:eastAsia="標楷體" w:hAnsi="標楷體"/>
          <w:sz w:val="28"/>
        </w:rPr>
        <w:t>)</w:t>
      </w:r>
      <w:r w:rsidRPr="00C56882">
        <w:rPr>
          <w:rFonts w:ascii="標楷體" w:eastAsia="標楷體" w:hAnsi="標楷體" w:hint="eastAsia"/>
          <w:sz w:val="28"/>
        </w:rPr>
        <w:t>三者之關係式為</w:t>
      </w:r>
      <w:r w:rsidRPr="0061290F">
        <w:rPr>
          <w:rFonts w:ascii="標楷體" w:eastAsia="標楷體" w:hAnsi="標楷體" w:hint="eastAsia"/>
          <w:sz w:val="28"/>
          <w:u w:val="single"/>
        </w:rPr>
        <w:t xml:space="preserve"> </w:t>
      </w:r>
      <w:r w:rsidR="0061290F">
        <w:rPr>
          <w:rFonts w:ascii="標楷體" w:eastAsia="標楷體" w:hAnsi="標楷體" w:hint="eastAsia"/>
          <w:sz w:val="28"/>
          <w:u w:val="single"/>
        </w:rPr>
        <w:t xml:space="preserve">           </w:t>
      </w:r>
      <w:r w:rsidRPr="0061290F">
        <w:rPr>
          <w:rFonts w:ascii="標楷體" w:eastAsia="標楷體" w:hAnsi="標楷體" w:hint="eastAsia"/>
          <w:sz w:val="28"/>
          <w:u w:val="single"/>
        </w:rPr>
        <w:t xml:space="preserve">   </w:t>
      </w:r>
      <w:r w:rsidR="0061290F">
        <w:rPr>
          <w:rFonts w:ascii="標楷體" w:eastAsia="標楷體" w:hAnsi="標楷體" w:hint="eastAsia"/>
          <w:sz w:val="28"/>
        </w:rPr>
        <w:t xml:space="preserve"> </w:t>
      </w:r>
      <w:r w:rsidRPr="00C56882">
        <w:rPr>
          <w:rFonts w:ascii="標楷體" w:eastAsia="標楷體" w:hAnsi="標楷體" w:hint="eastAsia"/>
          <w:sz w:val="28"/>
        </w:rPr>
        <w:t>。</w:t>
      </w:r>
    </w:p>
    <w:p w:rsidR="00F168B5" w:rsidRDefault="00C5688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56882">
        <w:rPr>
          <w:rFonts w:ascii="標楷體" w:eastAsia="標楷體" w:hAnsi="標楷體" w:cs="DFMing-Md-HKP-BF" w:hint="eastAsia"/>
          <w:kern w:val="0"/>
          <w:sz w:val="28"/>
          <w:szCs w:val="28"/>
        </w:rPr>
        <w:t>15.</w:t>
      </w:r>
      <w:r w:rsidRPr="00C56882">
        <w:rPr>
          <w:rFonts w:ascii="標楷體" w:eastAsia="標楷體" w:hAnsi="標楷體" w:hint="eastAsia"/>
          <w:sz w:val="28"/>
          <w:szCs w:val="28"/>
        </w:rPr>
        <w:t xml:space="preserve"> 材料之彈性係數</w:t>
      </w:r>
      <w:r w:rsidRPr="00C56882">
        <w:rPr>
          <w:rFonts w:ascii="標楷體" w:eastAsia="標楷體" w:hAnsi="標楷體"/>
          <w:sz w:val="28"/>
          <w:szCs w:val="28"/>
        </w:rPr>
        <w:t>(E)</w:t>
      </w:r>
      <w:r w:rsidRPr="00C56882">
        <w:rPr>
          <w:rFonts w:ascii="標楷體" w:eastAsia="標楷體" w:hAnsi="標楷體" w:hint="eastAsia"/>
          <w:sz w:val="28"/>
          <w:szCs w:val="28"/>
        </w:rPr>
        <w:t>、蒲松氏比</w:t>
      </w:r>
      <w:r w:rsidRPr="00C56882">
        <w:rPr>
          <w:rFonts w:ascii="標楷體" w:eastAsia="標楷體" w:hAnsi="標楷體"/>
          <w:sz w:val="28"/>
          <w:szCs w:val="28"/>
        </w:rPr>
        <w:t>(</w:t>
      </w:r>
      <w:r w:rsidRPr="00C56882">
        <w:rPr>
          <w:rFonts w:ascii="標楷體" w:eastAsia="標楷體" w:hAnsi="標楷體" w:hint="eastAsia"/>
          <w:sz w:val="28"/>
          <w:szCs w:val="28"/>
        </w:rPr>
        <w:t>μ</w:t>
      </w:r>
      <w:r w:rsidRPr="00C56882">
        <w:rPr>
          <w:rFonts w:ascii="標楷體" w:eastAsia="標楷體" w:hAnsi="標楷體"/>
          <w:sz w:val="28"/>
          <w:szCs w:val="28"/>
        </w:rPr>
        <w:t>)</w:t>
      </w:r>
      <w:r w:rsidRPr="00C56882">
        <w:rPr>
          <w:rFonts w:ascii="標楷體" w:eastAsia="標楷體" w:hAnsi="標楷體" w:hint="eastAsia"/>
          <w:sz w:val="28"/>
          <w:szCs w:val="28"/>
        </w:rPr>
        <w:t>與剪割彈性係數</w:t>
      </w:r>
      <w:r w:rsidRPr="00C56882">
        <w:rPr>
          <w:rFonts w:ascii="標楷體" w:eastAsia="標楷體" w:hAnsi="標楷體"/>
          <w:sz w:val="28"/>
          <w:szCs w:val="28"/>
        </w:rPr>
        <w:t>(</w:t>
      </w:r>
      <w:r w:rsidRPr="00C56882">
        <w:rPr>
          <w:rFonts w:ascii="標楷體" w:eastAsia="標楷體" w:hAnsi="標楷體" w:hint="eastAsia"/>
          <w:sz w:val="28"/>
          <w:szCs w:val="28"/>
        </w:rPr>
        <w:t>G</w:t>
      </w:r>
      <w:r w:rsidRPr="00C56882">
        <w:rPr>
          <w:rFonts w:ascii="標楷體" w:eastAsia="標楷體" w:hAnsi="標楷體"/>
          <w:sz w:val="28"/>
          <w:szCs w:val="28"/>
        </w:rPr>
        <w:t>)</w:t>
      </w:r>
      <w:r w:rsidRPr="00C56882">
        <w:rPr>
          <w:rFonts w:ascii="標楷體" w:eastAsia="標楷體" w:hAnsi="標楷體" w:hint="eastAsia"/>
          <w:sz w:val="28"/>
          <w:szCs w:val="28"/>
        </w:rPr>
        <w:t>三者之關係式為</w:t>
      </w:r>
      <w:r w:rsidRPr="0061290F">
        <w:rPr>
          <w:rFonts w:ascii="標楷體" w:eastAsia="標楷體" w:hAnsi="標楷體" w:hint="eastAsia"/>
          <w:sz w:val="28"/>
          <w:szCs w:val="28"/>
          <w:u w:val="single"/>
        </w:rPr>
        <w:t xml:space="preserve">    </w:t>
      </w:r>
      <w:r w:rsidR="0061290F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61290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61290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56882">
        <w:rPr>
          <w:rFonts w:ascii="標楷體" w:eastAsia="標楷體" w:hAnsi="標楷體" w:hint="eastAsia"/>
          <w:sz w:val="28"/>
          <w:szCs w:val="28"/>
        </w:rPr>
        <w:t>。</w:t>
      </w: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E00942" w:rsidRPr="001C768F" w:rsidRDefault="00E00942" w:rsidP="00E00942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lastRenderedPageBreak/>
        <w:t>計算</w:t>
      </w:r>
      <w:r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4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40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eastAsia="標楷體"/>
          <w:b/>
          <w:color w:val="000000"/>
          <w:sz w:val="32"/>
          <w:szCs w:val="32"/>
        </w:rPr>
        <w:t>)</w:t>
      </w:r>
      <w:r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3"/>
        <w:gridCol w:w="6413"/>
      </w:tblGrid>
      <w:tr w:rsidR="007641E7" w:rsidRPr="00B33E97" w:rsidTr="007641E7">
        <w:trPr>
          <w:trHeight w:val="5719"/>
        </w:trPr>
        <w:tc>
          <w:tcPr>
            <w:tcW w:w="6413" w:type="dxa"/>
          </w:tcPr>
          <w:p w:rsidR="007641E7" w:rsidRPr="007641E7" w:rsidRDefault="007641E7" w:rsidP="0085056D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 w:val="28"/>
              </w:rPr>
            </w:pP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1.如圖所示，有一均質圓桿，直徑為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>20 mm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，承受一軸向拉力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 xml:space="preserve">31400 N 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之作用，試求此圓桿之張應力。（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>1 MPa = 1 N/mm</w:t>
            </w:r>
            <w:r w:rsidRPr="007641E7">
              <w:rPr>
                <w:rFonts w:ascii="標楷體" w:eastAsia="標楷體" w:hAnsi="標楷體" w:hint="eastAsia"/>
                <w:kern w:val="0"/>
                <w:sz w:val="28"/>
              </w:rPr>
              <w:t>²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）</w:t>
            </w:r>
          </w:p>
          <w:p w:rsidR="007641E7" w:rsidRPr="00B33E97" w:rsidRDefault="007641E7" w:rsidP="0085056D">
            <w:pPr>
              <w:tabs>
                <w:tab w:val="left" w:pos="675"/>
              </w:tabs>
              <w:spacing w:line="0" w:lineRule="atLeast"/>
              <w:ind w:left="120" w:hanging="120"/>
              <w:rPr>
                <w:rFonts w:ascii="標楷體" w:hAnsi="標楷體"/>
              </w:rPr>
            </w:pPr>
            <w:r w:rsidRPr="000E1444">
              <w:rPr>
                <w:rFonts w:ascii="標楷體" w:hAnsi="標楷體"/>
                <w:noProof/>
              </w:rPr>
              <w:drawing>
                <wp:anchor distT="0" distB="0" distL="114300" distR="114300" simplePos="0" relativeHeight="251659264" behindDoc="0" locked="0" layoutInCell="1" allowOverlap="1" wp14:anchorId="129FA015" wp14:editId="10CD0852">
                  <wp:simplePos x="0" y="0"/>
                  <wp:positionH relativeFrom="column">
                    <wp:posOffset>1972310</wp:posOffset>
                  </wp:positionH>
                  <wp:positionV relativeFrom="paragraph">
                    <wp:posOffset>132715</wp:posOffset>
                  </wp:positionV>
                  <wp:extent cx="1933575" cy="1756000"/>
                  <wp:effectExtent l="0" t="0" r="0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641E7" w:rsidRPr="00B33E97" w:rsidRDefault="007641E7" w:rsidP="0085056D">
            <w:pPr>
              <w:spacing w:line="0" w:lineRule="atLeast"/>
              <w:ind w:left="1134" w:hanging="1134"/>
              <w:rPr>
                <w:rFonts w:ascii="標楷體" w:hAnsi="標楷體"/>
              </w:rPr>
            </w:pPr>
          </w:p>
          <w:p w:rsidR="007641E7" w:rsidRPr="00B33E97" w:rsidRDefault="007641E7" w:rsidP="0085056D">
            <w:pPr>
              <w:tabs>
                <w:tab w:val="left" w:pos="675"/>
              </w:tabs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Pr="00B33E9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</w:tc>
        <w:tc>
          <w:tcPr>
            <w:tcW w:w="6413" w:type="dxa"/>
          </w:tcPr>
          <w:p w:rsidR="007641E7" w:rsidRPr="007641E7" w:rsidRDefault="007641E7" w:rsidP="0085056D">
            <w:pPr>
              <w:spacing w:line="0" w:lineRule="atLeast"/>
              <w:ind w:left="120" w:hanging="120"/>
              <w:rPr>
                <w:rFonts w:ascii="標楷體" w:eastAsia="標楷體" w:hAnsi="標楷體"/>
              </w:rPr>
            </w:pPr>
            <w:r w:rsidRPr="007641E7">
              <w:rPr>
                <w:rFonts w:ascii="標楷體" w:eastAsia="標楷體" w:hAnsi="標楷體" w:hint="eastAsia"/>
                <w:sz w:val="28"/>
              </w:rPr>
              <w:t>2.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有一鋼桿之軸向荷重為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>2500 N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，設其降伏應力為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>350 MPa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，安全因數為</w:t>
            </w:r>
            <w:r w:rsidRPr="007641E7">
              <w:rPr>
                <w:rFonts w:ascii="標楷體" w:eastAsia="標楷體" w:hAnsi="標楷體"/>
                <w:kern w:val="0"/>
                <w:sz w:val="28"/>
              </w:rPr>
              <w:t>7</w:t>
            </w:r>
            <w:r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，試求此鋼桿之容許應力。</w:t>
            </w:r>
          </w:p>
        </w:tc>
      </w:tr>
      <w:tr w:rsidR="007641E7" w:rsidRPr="00B33E97" w:rsidTr="007641E7">
        <w:trPr>
          <w:trHeight w:val="6285"/>
        </w:trPr>
        <w:tc>
          <w:tcPr>
            <w:tcW w:w="6413" w:type="dxa"/>
          </w:tcPr>
          <w:p w:rsidR="007641E7" w:rsidRPr="007641E7" w:rsidRDefault="007641E7" w:rsidP="007641E7">
            <w:pPr>
              <w:spacing w:line="0" w:lineRule="atLeast"/>
              <w:ind w:left="120" w:hanging="120"/>
              <w:rPr>
                <w:rFonts w:ascii="標楷體" w:eastAsia="標楷體" w:hAnsi="標楷體"/>
                <w:sz w:val="28"/>
                <w:szCs w:val="28"/>
              </w:rPr>
            </w:pPr>
            <w:r w:rsidRPr="007641E7">
              <w:rPr>
                <w:rFonts w:ascii="標楷體" w:eastAsia="標楷體" w:hAnsi="標楷體" w:hint="eastAsia"/>
                <w:sz w:val="28"/>
                <w:szCs w:val="28"/>
              </w:rPr>
              <w:t>3.設軟鋼的彈性係數E=210GPa，蒲松氏比0.3，試求其體積彈性係數E</w:t>
            </w:r>
            <w:r w:rsidRPr="007641E7">
              <w:rPr>
                <w:rFonts w:ascii="標楷體" w:eastAsia="標楷體" w:hAnsi="標楷體" w:hint="eastAsia"/>
                <w:sz w:val="28"/>
                <w:szCs w:val="28"/>
                <w:vertAlign w:val="subscript"/>
              </w:rPr>
              <w:t xml:space="preserve">V </w:t>
            </w:r>
            <w:r w:rsidRPr="007641E7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:rsidR="007641E7" w:rsidRPr="007641E7" w:rsidRDefault="007641E7" w:rsidP="0085056D">
            <w:pPr>
              <w:spacing w:line="0" w:lineRule="atLeast"/>
              <w:ind w:left="120" w:hanging="120"/>
              <w:rPr>
                <w:rFonts w:ascii="標楷體" w:eastAsia="標楷體" w:hAnsi="標楷體" w:cs="DFMing-Md-HKP-BF"/>
                <w:kern w:val="0"/>
                <w:sz w:val="28"/>
              </w:rPr>
            </w:pPr>
          </w:p>
        </w:tc>
        <w:tc>
          <w:tcPr>
            <w:tcW w:w="6413" w:type="dxa"/>
          </w:tcPr>
          <w:p w:rsidR="007641E7" w:rsidRPr="007641E7" w:rsidRDefault="007641E7" w:rsidP="0085056D">
            <w:pPr>
              <w:spacing w:line="0" w:lineRule="atLeast"/>
              <w:ind w:left="120" w:hanging="120"/>
              <w:rPr>
                <w:rFonts w:ascii="標楷體" w:eastAsia="標楷體" w:hAnsi="標楷體"/>
                <w:sz w:val="28"/>
                <w:szCs w:val="28"/>
              </w:rPr>
            </w:pPr>
            <w:r w:rsidRPr="007641E7">
              <w:rPr>
                <w:rFonts w:ascii="標楷體" w:eastAsia="標楷體" w:hAnsi="標楷體" w:hint="eastAsia"/>
                <w:sz w:val="28"/>
                <w:szCs w:val="28"/>
              </w:rPr>
              <w:t>4.混凝土之彈性係數為</w:t>
            </w:r>
            <w:r w:rsidRPr="007641E7">
              <w:rPr>
                <w:rFonts w:ascii="標楷體" w:eastAsia="標楷體" w:hAnsi="標楷體"/>
                <w:sz w:val="28"/>
                <w:szCs w:val="28"/>
              </w:rPr>
              <w:t>140GPa</w:t>
            </w:r>
            <w:r w:rsidRPr="007641E7">
              <w:rPr>
                <w:rFonts w:ascii="標楷體" w:eastAsia="標楷體" w:hAnsi="標楷體" w:hint="eastAsia"/>
                <w:sz w:val="28"/>
                <w:szCs w:val="28"/>
              </w:rPr>
              <w:t>，蒲松氏比為0.4，若混凝土塊承受之剪應力為50</w:t>
            </w:r>
            <w:r w:rsidRPr="007641E7">
              <w:rPr>
                <w:rFonts w:ascii="標楷體" w:eastAsia="標楷體" w:hAnsi="標楷體"/>
                <w:sz w:val="28"/>
                <w:szCs w:val="28"/>
              </w:rPr>
              <w:t>MPa</w:t>
            </w:r>
            <w:r w:rsidRPr="007641E7">
              <w:rPr>
                <w:rFonts w:ascii="標楷體" w:eastAsia="標楷體" w:hAnsi="標楷體" w:hint="eastAsia"/>
                <w:sz w:val="28"/>
                <w:szCs w:val="28"/>
              </w:rPr>
              <w:t>之作用，則其剪應變為?</w:t>
            </w:r>
          </w:p>
        </w:tc>
      </w:tr>
    </w:tbl>
    <w:p w:rsidR="00E00942" w:rsidRDefault="00E00942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p w:rsidR="007641E7" w:rsidRPr="007641E7" w:rsidRDefault="007641E7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sectPr w:rsidR="007641E7" w:rsidRPr="007641E7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439" w:rsidRDefault="00300439">
      <w:r>
        <w:separator/>
      </w:r>
    </w:p>
  </w:endnote>
  <w:endnote w:type="continuationSeparator" w:id="0">
    <w:p w:rsidR="00300439" w:rsidRDefault="00300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-Md-HKP-BF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2163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2163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439" w:rsidRDefault="00300439">
      <w:r>
        <w:separator/>
      </w:r>
    </w:p>
  </w:footnote>
  <w:footnote w:type="continuationSeparator" w:id="0">
    <w:p w:rsidR="00300439" w:rsidRDefault="003004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150B8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150B82">
            <w:rPr>
              <w:rFonts w:ascii="新細明體" w:hAnsi="新細明體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A3E3F77"/>
    <w:multiLevelType w:val="hybridMultilevel"/>
    <w:tmpl w:val="A12A45AC"/>
    <w:lvl w:ilvl="0" w:tplc="21BA58D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4"/>
  </w:num>
  <w:num w:numId="9">
    <w:abstractNumId w:val="8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50B82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2D64B3"/>
    <w:rsid w:val="00300439"/>
    <w:rsid w:val="00321D20"/>
    <w:rsid w:val="00380747"/>
    <w:rsid w:val="00421637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290F"/>
    <w:rsid w:val="0061414F"/>
    <w:rsid w:val="00617602"/>
    <w:rsid w:val="00622DE9"/>
    <w:rsid w:val="00634047"/>
    <w:rsid w:val="00634C60"/>
    <w:rsid w:val="00644529"/>
    <w:rsid w:val="00647E52"/>
    <w:rsid w:val="00664A68"/>
    <w:rsid w:val="00673CC1"/>
    <w:rsid w:val="00677FFB"/>
    <w:rsid w:val="00691574"/>
    <w:rsid w:val="006B011A"/>
    <w:rsid w:val="006B2250"/>
    <w:rsid w:val="006C3973"/>
    <w:rsid w:val="006D6E1D"/>
    <w:rsid w:val="006E4BDC"/>
    <w:rsid w:val="006E7E01"/>
    <w:rsid w:val="007009A9"/>
    <w:rsid w:val="007423DF"/>
    <w:rsid w:val="00754341"/>
    <w:rsid w:val="007641E7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6563"/>
    <w:rsid w:val="00A07888"/>
    <w:rsid w:val="00A11418"/>
    <w:rsid w:val="00A330C1"/>
    <w:rsid w:val="00A5566F"/>
    <w:rsid w:val="00A67CE9"/>
    <w:rsid w:val="00A940C0"/>
    <w:rsid w:val="00AB4F1C"/>
    <w:rsid w:val="00AC7326"/>
    <w:rsid w:val="00AC74B8"/>
    <w:rsid w:val="00B124FA"/>
    <w:rsid w:val="00B303E6"/>
    <w:rsid w:val="00B54777"/>
    <w:rsid w:val="00B578E6"/>
    <w:rsid w:val="00BA19B4"/>
    <w:rsid w:val="00BD019A"/>
    <w:rsid w:val="00BF4B8A"/>
    <w:rsid w:val="00C24E68"/>
    <w:rsid w:val="00C56882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942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content.scvs.tpc.edu.tw/mechanics/top2/html/chp13-9.gi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>microsoft</Company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MSI PC</cp:lastModifiedBy>
  <cp:revision>2</cp:revision>
  <cp:lastPrinted>2020-04-27T07:48:00Z</cp:lastPrinted>
  <dcterms:created xsi:type="dcterms:W3CDTF">2023-03-13T13:02:00Z</dcterms:created>
  <dcterms:modified xsi:type="dcterms:W3CDTF">2023-03-13T13:02:00Z</dcterms:modified>
</cp:coreProperties>
</file>