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6"/>
        <w:gridCol w:w="851"/>
        <w:gridCol w:w="1060"/>
        <w:gridCol w:w="1724"/>
        <w:gridCol w:w="669"/>
        <w:gridCol w:w="960"/>
        <w:gridCol w:w="720"/>
        <w:gridCol w:w="962"/>
        <w:gridCol w:w="567"/>
        <w:gridCol w:w="1471"/>
      </w:tblGrid>
      <w:tr w:rsidR="009F7B3C" w:rsidTr="007737E9">
        <w:trPr>
          <w:cantSplit/>
          <w:trHeight w:val="510"/>
          <w:jc w:val="center"/>
        </w:trPr>
        <w:tc>
          <w:tcPr>
            <w:tcW w:w="7731" w:type="dxa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sz w:val="28"/>
              </w:rPr>
              <w:t xml:space="preserve">新北市立新北高工107學年度第1學期 </w:t>
            </w:r>
            <w:r w:rsidR="000E7179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高二國文開學考試題</w:t>
            </w:r>
            <w:r>
              <w:rPr>
                <w:rFonts w:ascii="標楷體" w:eastAsia="標楷體" w:hAnsi="標楷體" w:hint="eastAsia"/>
                <w:sz w:val="28"/>
              </w:rPr>
              <w:t xml:space="preserve">   </w:t>
            </w:r>
          </w:p>
        </w:tc>
        <w:tc>
          <w:tcPr>
            <w:tcW w:w="66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班級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9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成</w:t>
            </w:r>
          </w:p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績</w:t>
            </w:r>
          </w:p>
        </w:tc>
        <w:tc>
          <w:tcPr>
            <w:tcW w:w="147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9F7B3C" w:rsidRDefault="009F7B3C">
            <w:pPr>
              <w:pStyle w:val="a5"/>
              <w:ind w:left="152"/>
              <w:rPr>
                <w:rFonts w:ascii="標楷體" w:eastAsia="標楷體" w:hAnsi="標楷體"/>
                <w:sz w:val="28"/>
              </w:rPr>
            </w:pPr>
          </w:p>
        </w:tc>
      </w:tr>
      <w:tr w:rsidR="009F7B3C" w:rsidTr="007737E9">
        <w:trPr>
          <w:cantSplit/>
          <w:trHeight w:val="520"/>
          <w:jc w:val="center"/>
        </w:trPr>
        <w:tc>
          <w:tcPr>
            <w:tcW w:w="40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7B3C" w:rsidRPr="009F7B3C" w:rsidRDefault="009F7B3C" w:rsidP="009F7B3C">
            <w:pPr>
              <w:pStyle w:val="a5"/>
              <w:jc w:val="center"/>
              <w:rPr>
                <w:rFonts w:ascii="標楷體" w:eastAsia="標楷體" w:hAnsi="標楷體"/>
                <w:b/>
                <w:color w:val="000000"/>
                <w:sz w:val="24"/>
                <w:szCs w:val="24"/>
              </w:rPr>
            </w:pPr>
            <w:r w:rsidRPr="009F7B3C">
              <w:rPr>
                <w:rFonts w:ascii="標楷體" w:eastAsia="標楷體" w:hAnsi="標楷體" w:hint="eastAsia"/>
                <w:b/>
                <w:sz w:val="24"/>
                <w:szCs w:val="24"/>
              </w:rPr>
              <w:t>範圍</w:t>
            </w:r>
            <w:r w:rsidRPr="009F7B3C">
              <w:rPr>
                <w:rFonts w:ascii="標楷體" w:eastAsia="標楷體" w:hAnsi="標楷體" w:hint="eastAsia"/>
                <w:sz w:val="24"/>
                <w:szCs w:val="24"/>
              </w:rPr>
              <w:t>：</w:t>
            </w:r>
            <w:r w:rsidRPr="009F7B3C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第二冊，補充文選L2、L6</w:t>
            </w:r>
            <w:r w:rsidR="007C3521">
              <w:rPr>
                <w:rFonts w:ascii="標楷體" w:eastAsia="標楷體" w:hAnsi="標楷體" w:hint="eastAsia"/>
                <w:b/>
                <w:color w:val="000000"/>
                <w:sz w:val="24"/>
                <w:szCs w:val="24"/>
              </w:rPr>
              <w:t>、L8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9F7B3C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F7B3C">
              <w:rPr>
                <w:rFonts w:ascii="標楷體" w:eastAsia="標楷體" w:hAnsi="標楷體" w:hint="eastAsia"/>
                <w:sz w:val="24"/>
                <w:szCs w:val="24"/>
              </w:rPr>
              <w:t>出題者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Pr="009F7B3C" w:rsidRDefault="009F7B3C" w:rsidP="009F7B3C">
            <w:pPr>
              <w:pStyle w:val="a5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9F7B3C">
              <w:rPr>
                <w:rFonts w:ascii="標楷體" w:eastAsia="標楷體" w:hAnsi="標楷體" w:hint="eastAsia"/>
                <w:sz w:val="28"/>
                <w:szCs w:val="28"/>
              </w:rPr>
              <w:t>O</w:t>
            </w:r>
            <w:r w:rsidRPr="009F7B3C">
              <w:rPr>
                <w:rFonts w:ascii="標楷體" w:eastAsia="標楷體" w:hAnsi="標楷體"/>
                <w:sz w:val="28"/>
                <w:szCs w:val="28"/>
              </w:rPr>
              <w:t>wO</w:t>
            </w:r>
            <w:proofErr w:type="spellEnd"/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7B3C" w:rsidRDefault="009F7B3C" w:rsidP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科別：國文科</w:t>
            </w:r>
          </w:p>
        </w:tc>
        <w:tc>
          <w:tcPr>
            <w:tcW w:w="66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7B3C" w:rsidRDefault="009F7B3C">
            <w:pPr>
              <w:pStyle w:val="a5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7B3C" w:rsidRDefault="009F7B3C">
            <w:pPr>
              <w:widowControl/>
              <w:rPr>
                <w:rFonts w:ascii="標楷體" w:eastAsia="標楷體" w:hAnsi="標楷體"/>
                <w:sz w:val="28"/>
                <w:szCs w:val="20"/>
              </w:rPr>
            </w:pPr>
          </w:p>
        </w:tc>
        <w:tc>
          <w:tcPr>
            <w:tcW w:w="147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F7B3C" w:rsidRDefault="009F7B3C">
            <w:pPr>
              <w:widowControl/>
              <w:rPr>
                <w:rFonts w:ascii="標楷體" w:eastAsia="標楷體" w:hAnsi="標楷體"/>
                <w:sz w:val="28"/>
                <w:szCs w:val="20"/>
              </w:rPr>
            </w:pPr>
          </w:p>
        </w:tc>
      </w:tr>
    </w:tbl>
    <w:p w:rsidR="00D51D20" w:rsidRPr="00D51D20" w:rsidRDefault="00D51D20" w:rsidP="00D51D20">
      <w:pPr>
        <w:rPr>
          <w:rFonts w:ascii="標楷體" w:eastAsia="標楷體" w:hAnsi="標楷體"/>
          <w:b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color w:val="000000"/>
          <w:sz w:val="28"/>
          <w:szCs w:val="28"/>
        </w:rPr>
        <w:t>一、選擇題 (四十題，</w:t>
      </w:r>
      <w:r w:rsidRPr="00D51D20">
        <w:rPr>
          <w:rFonts w:ascii="標楷體" w:eastAsia="標楷體" w:hAnsi="標楷體" w:hint="eastAsia"/>
          <w:b/>
          <w:color w:val="000000"/>
          <w:sz w:val="28"/>
          <w:szCs w:val="28"/>
        </w:rPr>
        <w:t>共</w:t>
      </w:r>
      <w:r>
        <w:rPr>
          <w:rFonts w:ascii="標楷體" w:eastAsia="標楷體" w:hAnsi="標楷體" w:hint="eastAsia"/>
          <w:b/>
          <w:color w:val="000000"/>
          <w:sz w:val="28"/>
          <w:szCs w:val="28"/>
        </w:rPr>
        <w:t>8</w:t>
      </w:r>
      <w:r w:rsidRPr="00D51D20">
        <w:rPr>
          <w:rFonts w:ascii="標楷體" w:eastAsia="標楷體" w:hAnsi="標楷體" w:hint="eastAsia"/>
          <w:b/>
          <w:color w:val="000000"/>
          <w:sz w:val="28"/>
          <w:szCs w:val="28"/>
        </w:rPr>
        <w:t>0分)</w:t>
      </w:r>
    </w:p>
    <w:p w:rsidR="00461547" w:rsidRPr="00461547" w:rsidRDefault="00461547" w:rsidP="00F9246A">
      <w:pPr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下列何句用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字正確？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聽其音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，錚錚然，有京都聲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今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漂淪焦悴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轉徒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於江湖間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鈿頭雲篦擊節翠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添酒回燈重開宴</w:t>
      </w:r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color w:val="000000"/>
          <w:sz w:val="24"/>
        </w:rPr>
        <w:t>下列各詞語中，何者</w:t>
      </w:r>
      <w:r w:rsidRPr="00461547">
        <w:rPr>
          <w:rFonts w:ascii="標楷體" w:eastAsia="標楷體" w:hAnsi="標楷體" w:hint="eastAsia"/>
          <w:bCs/>
          <w:color w:val="000000"/>
          <w:sz w:val="24"/>
          <w:u w:val="double"/>
        </w:rPr>
        <w:t>無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「動亂」之意？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閹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然「媚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世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」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中原「板蕩」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天下「鼎沸」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躲避「濁世」</w:t>
      </w:r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color w:val="000000"/>
          <w:sz w:val="24"/>
        </w:rPr>
        <w:t>下列各組詞語釋義，何者</w:t>
      </w:r>
      <w:r w:rsidRPr="00461547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「一朝一夕」、「一日三秋」皆指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時間甚短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「風雨如晦，雞鳴不已」、「松柏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後凋於歲寒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」寓意相同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世衰道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微」、「世風日下」皆指社會風俗敗壞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「耿介絕俗」、「剛正不阿」均形容不苟隨流俗</w:t>
      </w:r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/>
          <w:color w:val="000000"/>
          <w:sz w:val="24"/>
        </w:rPr>
        <w:t>4.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下列各組文句「　」內的字，何者意義相同？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會於會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稽山陰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之蘭亭，「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脩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」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禊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事也／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況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脩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」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短隨化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，終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期於盡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便扶向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路，處處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誌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「之」／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嘗趨百里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外，從鄉「之」先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達執經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叩問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時窮節乃「見」，一一垂丹青／觀其所以微「見」其意者，皆聖賢相與警戒之義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外人頗有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公孫布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「被」之譏／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況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仁人莊士之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遺風餘思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，「被」於來世者如何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哉</w:t>
      </w:r>
      <w:proofErr w:type="gramEnd"/>
    </w:p>
    <w:p w:rsidR="00461547" w:rsidRPr="00461547" w:rsidRDefault="00461547" w:rsidP="000D5991">
      <w:pPr>
        <w:spacing w:beforeLines="50" w:before="180"/>
        <w:ind w:left="1200" w:hangingChars="500" w:hanging="120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5.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/>
          <w:color w:val="000000"/>
          <w:sz w:val="24"/>
        </w:rPr>
        <w:t>(</w:t>
      </w:r>
      <w:r w:rsidRPr="00461547">
        <w:rPr>
          <w:rFonts w:ascii="標楷體" w:eastAsia="標楷體" w:hAnsi="標楷體" w:hint="eastAsia"/>
          <w:color w:val="000000"/>
          <w:sz w:val="24"/>
        </w:rPr>
        <w:t>甲</w:t>
      </w:r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炊金饌玉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r w:rsidRPr="00461547">
        <w:rPr>
          <w:rFonts w:ascii="標楷體" w:eastAsia="標楷體" w:hAnsi="標楷體" w:hint="eastAsia"/>
          <w:color w:val="000000"/>
          <w:sz w:val="24"/>
        </w:rPr>
        <w:t>乙</w:t>
      </w:r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無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下箸處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r w:rsidRPr="00461547">
        <w:rPr>
          <w:rFonts w:ascii="標楷體" w:eastAsia="標楷體" w:hAnsi="標楷體" w:hint="eastAsia"/>
          <w:color w:val="000000"/>
          <w:sz w:val="24"/>
        </w:rPr>
        <w:t>丙</w:t>
      </w:r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米珠薪桂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r w:rsidRPr="00461547">
        <w:rPr>
          <w:rFonts w:ascii="標楷體" w:eastAsia="標楷體" w:hAnsi="標楷體" w:hint="eastAsia"/>
          <w:color w:val="000000"/>
          <w:sz w:val="24"/>
        </w:rPr>
        <w:t>丁</w:t>
      </w:r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肉山脯林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r w:rsidRPr="00461547">
        <w:rPr>
          <w:rFonts w:ascii="標楷體" w:eastAsia="標楷體" w:hAnsi="標楷體" w:hint="eastAsia"/>
          <w:color w:val="000000"/>
          <w:sz w:val="24"/>
        </w:rPr>
        <w:t>戊</w:t>
      </w:r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鐘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鼎山林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。以上形容生活奢侈的成語有：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甲乙丙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甲乙丁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乙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丙戊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甲丁戊</w:t>
      </w:r>
      <w:proofErr w:type="gramEnd"/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6.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color w:val="000000"/>
          <w:sz w:val="24"/>
        </w:rPr>
        <w:t>下列文句「　」內的疊字，當作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狀聲詞使用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的選項是：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我「達達」的馬蹄是美麗的錯誤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這位男士風度「翩翩」，氣宇不凡，是許多人心目中的白馬王子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葉子出水很高，像「亭亭」的舞女的裙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但我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不能放歌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，「悄悄」是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別離的笙簫</w:t>
      </w:r>
      <w:proofErr w:type="gramEnd"/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7.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color w:val="000000"/>
          <w:sz w:val="24"/>
        </w:rPr>
        <w:t>中國古代的時間用語，往往與文化或風俗相關。下列相關用語的說明，何者</w:t>
      </w:r>
      <w:r w:rsidRPr="00461547">
        <w:rPr>
          <w:rFonts w:ascii="標楷體" w:eastAsia="標楷體" w:hAnsi="標楷體" w:hint="eastAsia"/>
          <w:color w:val="000000"/>
          <w:sz w:val="24"/>
          <w:u w:val="double"/>
        </w:rPr>
        <w:t>有誤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朞年：周年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動彌「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旬日」：十日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越明年：到了第二年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朔日：農曆每月的最後一日</w:t>
      </w:r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8.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color w:val="000000"/>
          <w:sz w:val="24"/>
        </w:rPr>
        <w:t>下列關於〈廉恥〉之敘述，何者</w:t>
      </w:r>
      <w:r w:rsidRPr="00461547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選自《日知錄》，《日知錄》一書，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蓋取《論語》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日知其所亡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月無忘其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所能，可謂好學也已矣」之義以為名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作者顧炎武重氣節，可謂受母親影響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顧炎武留心經世之術，曾修《明史》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，著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有《天下郡國利病書》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顧炎武寫〈精衛〉詩：「萬事有不平，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爾何空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自苦？長將一寸身，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銜木到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終古。」寄託無限感慨</w:t>
      </w:r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snapToGrid w:val="0"/>
          <w:color w:val="000000"/>
          <w:kern w:val="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9.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 xml:space="preserve">下列關於近體詩的敘述，何者正確？　</w:t>
      </w:r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Ａ</w:t>
      </w:r>
      <w:proofErr w:type="gramEnd"/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)</w:t>
      </w:r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近體詩，又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名今體詩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；與古體詩相對而言。所謂古體，乃指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依漢魏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六朝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詩歌體製者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而言；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所謂近體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 xml:space="preserve">，乃指律詩、絕句而言　</w:t>
      </w:r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Ｂ</w:t>
      </w:r>
      <w:proofErr w:type="gramEnd"/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)</w:t>
      </w:r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律詩有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五、七言律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，以八句為主，其前後四句須</w:t>
      </w:r>
      <w:smartTag w:uri="urn:schemas-microsoft-com:office:smarttags" w:element="chmetcnv">
        <w:smartTagPr>
          <w:attr w:name="UnitName" w:val="兩"/>
          <w:attr w:name="SourceValue" w:val="2"/>
          <w:attr w:name="HasSpace" w:val="False"/>
          <w:attr w:name="Negative" w:val="False"/>
          <w:attr w:name="NumberType" w:val="4"/>
          <w:attr w:name="TCSC" w:val="2"/>
        </w:smartTagPr>
        <w:r w:rsidRPr="00461547">
          <w:rPr>
            <w:rFonts w:ascii="標楷體" w:eastAsia="標楷體" w:hAnsi="標楷體" w:hint="eastAsia"/>
            <w:snapToGrid w:val="0"/>
            <w:color w:val="000000"/>
            <w:kern w:val="0"/>
            <w:sz w:val="24"/>
          </w:rPr>
          <w:t>兩兩</w:t>
        </w:r>
      </w:smartTag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 xml:space="preserve">對仗　</w:t>
      </w:r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Ｃ</w:t>
      </w:r>
      <w:proofErr w:type="gramEnd"/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)</w:t>
      </w:r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三、四句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稱頸聯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，五、六句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稱頷聯</w:t>
      </w:r>
      <w:proofErr w:type="gramEnd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 xml:space="preserve">　</w:t>
      </w:r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Ｄ</w:t>
      </w:r>
      <w:proofErr w:type="gramEnd"/>
      <w:r w:rsidRPr="00461547">
        <w:rPr>
          <w:rFonts w:ascii="標楷體" w:eastAsia="標楷體" w:hAnsi="標楷體"/>
          <w:snapToGrid w:val="0"/>
          <w:color w:val="000000"/>
          <w:kern w:val="0"/>
          <w:sz w:val="24"/>
        </w:rPr>
        <w:t>)</w:t>
      </w:r>
      <w:r w:rsidRPr="00461547">
        <w:rPr>
          <w:rFonts w:ascii="標楷體" w:eastAsia="標楷體" w:hAnsi="標楷體" w:hint="eastAsia"/>
          <w:snapToGrid w:val="0"/>
          <w:color w:val="000000"/>
          <w:kern w:val="0"/>
          <w:sz w:val="24"/>
        </w:rPr>
        <w:t>律詩又有十句以上者，稱長律</w:t>
      </w:r>
    </w:p>
    <w:p w:rsidR="00461547" w:rsidRPr="00461547" w:rsidRDefault="00461547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10.</w:t>
      </w:r>
      <w:r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秀潔面對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歌仔戲的逐漸沒落，心裡肯定不好受。下列哪一句諺語，可以用來安慰她？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 xml:space="preserve">乞食也有三年好運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甘蔗，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無雙頭甜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r w:rsidRPr="00461547">
        <w:rPr>
          <w:rFonts w:ascii="標楷體" w:eastAsia="標楷體" w:hAnsi="標楷體" w:hint="eastAsia"/>
          <w:color w:val="000000"/>
          <w:sz w:val="24"/>
        </w:rPr>
        <w:t>吃緊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摃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 xml:space="preserve">破碗　</w:t>
      </w:r>
      <w:r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Pr="00461547">
        <w:rPr>
          <w:rFonts w:ascii="標楷體" w:eastAsia="標楷體" w:hAnsi="標楷體" w:hint="eastAsia"/>
          <w:color w:val="000000"/>
          <w:sz w:val="24"/>
        </w:rPr>
        <w:t>歹司公</w:t>
      </w:r>
      <w:proofErr w:type="gramEnd"/>
      <w:r w:rsidRPr="00461547">
        <w:rPr>
          <w:rFonts w:ascii="標楷體" w:eastAsia="標楷體" w:hAnsi="標楷體" w:hint="eastAsia"/>
          <w:color w:val="000000"/>
          <w:sz w:val="24"/>
        </w:rPr>
        <w:t>，遇著好日子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11.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意義相反的二個單詞，其中一個單詞有義，另一單詞僅為陪襯、無義，此稱為「偏義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複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詞」。下列何句「　」中之詞語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不屬於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此類？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如人飲水，「冷暖」自知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天有不測風雲，人有旦夕「禍福」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既醉而退，曾不吝情「去留」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「去來」江口守空船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12.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「陳主任常在經理面前裝節儉，私下卻十分奢侈，實在可惡。」下列哪一成語符合本段文意？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輕舉妄動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公孫布被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雞皮鶴髮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饔飧不繼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13.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下列成語中，何組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沒有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貶意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大放厥辭／如蟻附羶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一丘之貉／目不識丁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沐猴而冠／城狐社鼠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曲突徙薪／行不由徑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14.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下列文句「　」的詞語，何者使用正確？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在眾人交相指責下，他只好以狂笑「排解」這個重大失誤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苦等三小時，總算見到了心上人，算是一次美麗的「邂逅」啊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兒女「伏事」父母必須晨昏定省，畢恭畢敬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為人必須坦蕩蕩，何須「恬然」媚世，仰人鼻息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15.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在寓言〈趙人患鼠〉中，趙人說：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>「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無雞者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，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弗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食雞則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已耳，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去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飢寒猶遠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，若之何而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去夫貓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也！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>」其涵義是想告訴其子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  <w:u w:val="double"/>
        </w:rPr>
        <w:t>不要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 xml:space="preserve">：　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掩耳盜鐘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 xml:space="preserve">　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買櫝還珠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 xml:space="preserve">　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以卵擊石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 xml:space="preserve">　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kern w:val="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kern w:val="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揠苗助長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lastRenderedPageBreak/>
        <w:t>16.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「當今社會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世衰道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微，□□□□之事，時有所聞。」缺空的詞語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不可以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填：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利令智昏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悖禮犯義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廉恥掃地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雞鳴不已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17.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下列成語，何者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不可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用以形容「詩文優美」？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洛陽紙貴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米珠薪桂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膾炙人口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擲地有聲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18.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甲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松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筠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之節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疾風勁草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風雨雞鳴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風樹之悲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戊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風木之思。上列成語選項何者可用來比喻「君子處亂世，仍不改其操守」？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甲乙丙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甲乙丁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乙丙丁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丙丁戊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19.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有關杜甫和李商隱二位作者的說明，下列何者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杜甫為盛唐詩人，李商隱為晚唐詩人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二人同擅長寫五絕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杜甫為社會寫實詩派，李商隱則為唯美派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杜甫和李白並稱「李杜」，李商隱和杜牧並稱「小李杜」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20.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關於〈錯誤〉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一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詩，下列敘述何者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本詩脫胎古典而跳出古典，添設「情節」，架構「故事」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選自《寂寞的人坐著看花》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內容充滿曲折錯綜的情味，筆力不凡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將平常的意象賦予獨特的美感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21.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若想在網路上搜尋有關顧炎武的資料，輸入下列哪一組關鍵字是正確的？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公安派反清復明義士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《日知錄》、《明夷待訪錄》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經世致用之學、崑山先生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清初三大儒、清代樸學導師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22.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下列何者為北宋的作家？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甲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韓愈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范仲淹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袁宏道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王安石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甲丙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甲丁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乙丙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乙丁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23.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關於下列現代女作家的敘述，何者正確？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張曉風以筆名寫雜文，戲謔犀利，風格辛辣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簡媜散文多寫故鄉童年、親人、師友等憶舊情事，為臺灣懷舊文學的代表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林海音風格自然平實，真誠動人，余光中譽其為「亦秀亦豪的健筆」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琦君語言以穠麗為主調，其作品率為自我內視世界之剖析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24.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下列關於顧炎武的敘述，何者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不正確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為明末</w:t>
      </w:r>
      <w:hyperlink r:id="rId6" w:tooltip="清朝" w:history="1">
        <w:r w:rsidR="00461547" w:rsidRPr="00461547">
          <w:rPr>
            <w:rStyle w:val="a3"/>
            <w:rFonts w:ascii="標楷體" w:eastAsia="標楷體" w:hAnsi="標楷體" w:hint="eastAsia"/>
            <w:color w:val="000000"/>
            <w:sz w:val="24"/>
          </w:rPr>
          <w:t>清</w:t>
        </w:r>
      </w:hyperlink>
      <w:r w:rsidR="00461547" w:rsidRPr="00461547">
        <w:rPr>
          <w:rFonts w:ascii="標楷體" w:eastAsia="標楷體" w:hAnsi="標楷體" w:hint="eastAsia"/>
          <w:color w:val="000000"/>
          <w:sz w:val="24"/>
        </w:rPr>
        <w:t>初思想家，與</w:t>
      </w:r>
      <w:hyperlink r:id="rId7" w:tooltip="黃宗羲" w:history="1">
        <w:r w:rsidR="00461547" w:rsidRPr="00461547">
          <w:rPr>
            <w:rStyle w:val="a3"/>
            <w:rFonts w:ascii="標楷體" w:eastAsia="標楷體" w:hAnsi="標楷體" w:hint="eastAsia"/>
            <w:color w:val="000000"/>
            <w:sz w:val="24"/>
          </w:rPr>
          <w:t>黃宗羲</w:t>
        </w:r>
      </w:hyperlink>
      <w:r w:rsidR="00461547" w:rsidRPr="00461547">
        <w:rPr>
          <w:rFonts w:ascii="標楷體" w:eastAsia="標楷體" w:hAnsi="標楷體" w:hint="eastAsia"/>
          <w:color w:val="000000"/>
          <w:sz w:val="24"/>
        </w:rPr>
        <w:t>、</w:t>
      </w:r>
      <w:hyperlink r:id="rId8" w:tooltip="王夫之" w:history="1">
        <w:r w:rsidR="00461547" w:rsidRPr="00461547">
          <w:rPr>
            <w:rStyle w:val="a3"/>
            <w:rFonts w:ascii="標楷體" w:eastAsia="標楷體" w:hAnsi="標楷體" w:hint="eastAsia"/>
            <w:color w:val="000000"/>
            <w:sz w:val="24"/>
          </w:rPr>
          <w:t>王夫之</w:t>
        </w:r>
      </w:hyperlink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並稱為「明末清初三大儒」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本名絳，明亡，改名為炎武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學者稱之為亭</w:t>
      </w:r>
      <w:smartTag w:uri="urn:schemas-microsoft-com:office:smarttags" w:element="chsdate">
        <w:smartTagPr>
          <w:attr w:name="ProductID" w:val="林"/>
        </w:smartTagPr>
        <w:r w:rsidR="00461547" w:rsidRPr="00461547">
          <w:rPr>
            <w:rFonts w:ascii="標楷體" w:eastAsia="標楷體" w:hAnsi="標楷體" w:hint="eastAsia"/>
            <w:color w:val="000000"/>
            <w:sz w:val="24"/>
          </w:rPr>
          <w:t>林</w:t>
        </w:r>
      </w:smartTag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先生，尤留心經世致用之術，為清代樸學導師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顧炎武因介之推斥責當時媚外之漢人，故於〈廉恥〉中稱讚之推尚有〈小宛〉詩人之意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25.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下列文句中，何者語序變化後，意思改變了？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易之以百金／以百金易之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悲哉，世也／世也，悲哉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父母唯其疾之憂／父母唯憂其疾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不知其所終／不終知所其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26.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有關「現代詩」的發展與流派，以下敘述何者正確？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胡適曾加入「新月社」，提倡格律詩。他的作品《嘗試集》是中國第一部白話新詩集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「現代詩社」強調知性，排斥情緒的告白。重要詩人有余光中、洛夫等人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「創世紀詩社」為反對紀弦「橫的移植」而設立。重要詩人有周夢蝶、羅門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「笠詩社」的作品中常表現超現實主義之色彩。重要作家有張默、</w:t>
      </w:r>
      <w:r w:rsidR="00461547" w:rsidRPr="00461547">
        <w:rPr>
          <w:rFonts w:ascii="標楷體" w:eastAsia="標楷體" w:hAnsi="標楷體" w:cs="細明體" w:hint="eastAsia"/>
          <w:color w:val="000000"/>
          <w:sz w:val="24"/>
        </w:rPr>
        <w:t>瘂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弦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27.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關於《資治通鑑》，下列敘述何者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上起戰國，下訖五代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為著名之紀傳體史書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內容以政治、軍事為主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宋神宗以「鑒於往事，有資於治道」而賜名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28.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歷史上有許多人物互為朋友，彼此志趣相投，相互唱和。下列哪組人物並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不符合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這樣的敘述？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元稹、白居易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李白、杜甫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司馬光、王安石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王維、孟浩然</w:t>
      </w:r>
    </w:p>
    <w:p w:rsidR="00461547" w:rsidRP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29.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下列選項中的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成語均和動物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有關，□中前後動物相同的選項是：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□首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是瞻／庖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丁解□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照貓畫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□／□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飛狗跳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首□兩端／投□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忌器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沐□而冠／虎皮□質</w:t>
      </w:r>
    </w:p>
    <w:p w:rsidR="00461547" w:rsidRDefault="00DE68B9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30.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海洋書寫是文學創作中的重要範疇，下列與海洋相關的文學及作者說明，敘述正確的是：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夏曼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‧藍波安是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熱愛海洋的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達悟族作家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，作品從真實生活中建構文學世界，以深情文字，展現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達悟族的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內在精神和面對自然的崇敬態度，不僅引領我們進入神祕龐大的藍色勝境，還優美的保存了達悟文化的驕傲。著有《冷海情深》、《海浪的記憶》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瓦歷斯‧諾幹是泰雅族海洋文學作家。熱愛土地與海洋，推展原民文化重建工作，展現泰雅族文學風格，並參與《原報》、《山海文化雙月刊》等刊物編輯，爭取主流之外的對話平臺。著有《戴墨鏡的飛鼠》等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黃春明是多元創作家，作品深具人文視野。擅長描寫蘭陽平原的山海美景，以具有地方特性的語言，刻劃人物，反映蛻變中的臺灣社會，普遍被公認為臺灣當代重要的山海小說家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鄭清文雖為業餘小說家，但一生創作不輟，其短篇小說，擅長以透視人海相爭與相容的生活，再以平淡無奇的筆觸來呈現驚浪怒濤迭起的深層</w:t>
      </w:r>
      <w:hyperlink r:id="rId9" w:tooltip="心理" w:history="1">
        <w:r w:rsidR="00461547" w:rsidRPr="00461547">
          <w:rPr>
            <w:rStyle w:val="a3"/>
            <w:rFonts w:ascii="標楷體" w:eastAsia="標楷體" w:hAnsi="標楷體" w:hint="eastAsia"/>
            <w:color w:val="000000"/>
            <w:sz w:val="24"/>
          </w:rPr>
          <w:t>心理</w:t>
        </w:r>
      </w:hyperlink>
      <w:r w:rsidR="00461547" w:rsidRPr="00461547">
        <w:rPr>
          <w:rFonts w:ascii="標楷體" w:eastAsia="標楷體" w:hAnsi="標楷體" w:hint="eastAsia"/>
          <w:color w:val="000000"/>
          <w:sz w:val="24"/>
        </w:rPr>
        <w:t>活動。著有《春雨》等</w:t>
      </w:r>
    </w:p>
    <w:p w:rsidR="00F9246A" w:rsidRDefault="00F9246A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</w:p>
    <w:p w:rsidR="00F9246A" w:rsidRPr="00461547" w:rsidRDefault="00F9246A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lastRenderedPageBreak/>
        <w:t>31.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現代詩由於形式自由，所以看起來與散文相似，然而兩者實有本質上的不同。有關散文與現代詩的比較，下列敘述正確的有幾項？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甲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現代詩多用簡練、形象化的語言，傳達抽象意念或生命感受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散文多以淺白通順的語言，說明、分析或敘述事物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現代詩多用直筆表達，散文則常用曲筆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現代詩較為平鋪直敘，散文較富於聯想跳躍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戊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法國詩人梵樂希認為：「散文好比走路，詩就像舞蹈。」即說明了詩歌跳躍且變化多姿的語言特點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二項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三項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四項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五項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32.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「匹夫匹婦」意同於下列何者？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軒冕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黔首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黃髮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王孫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33.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下列選項中的對聯，哪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個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適合掛在戲院門口？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十二時辰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運諸掌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上／三千世界盡在眼中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到來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盡是彈冠客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／此去應無搔首人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大塊文章百城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富有／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名山事業千古長留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六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禮未成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轉眼洞房花燭／五經不讀霎時金榜題名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34.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下段文字描寫何種動物？「紅頭大眼，披著金光閃爍的斗篷，裡面襯一件蒼點或濃綠的貼身襖，裝束得頗有些類似武俠好漢，但是細細看他的模樣，卻多少帶著些鄉婆村姑氣。」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蚊子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蒼蠅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蠍子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壁虎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35.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閱讀下文，推斷下列何者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不符合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文中「老兵精神」的意涵？　他們從戰爭的歲月裡走出來，從死亡的邊緣撤退，與武器告別，而將槍林彈雨轉化為夢境。然而，卻不得不投入另一個人生的戰場。他們已非年輕力壯的戰士，即使變為平民，卻仍然以老兵自居。犧牲奮鬥、奉獻創造、堅毅卓絕，是他們生命的基調，是一種「老兵精神」的發揮。走在橫貫公路上，當看到因開路而犧牲的那些老兵的墓和碑，你會虔誠地向他們致敬默哀；更會覺得浩然的「老兵精神」，橫貫島上。（改寫自司徒衛〈老兵〉）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老驥伏櫪，志在千里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烈士暮年，壯心不已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年壽有盡，榮樂止身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松柏後凋，正氣長存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36.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閱讀下列兩段現代散文，選出最適合的詞語填入□中：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甲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且聽聽這個無風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無雨無陽光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的午後，一樹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樹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蟬聲在東在西在南在北，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放肆著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縱橫上下的交織，聲調如複雜的管絃，和無孔不入的□□。（蕭白〈長夏聲聲〉）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乙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霧來的日子，山變成一座座的列嶼，在白煙的橫波迴瀾裡，□□□□。……起風的日子，一切雲雲霧霧的朦朧氤氳全被□□，水光山色，纖毫悉在鏡裡。（余光中〈沙田山居〉）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奔流／忽高忽低／驅散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飄揚／若隱若現／晾乾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潑瀉／載浮載沉／拭淨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喧鳴／隨波逐流／掃盪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37.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唐代的近體詩有嚴格的格律規定，律詩尤其能呈現出對仗、音韻協調的美感。如「年光似鳥翩翩過，□□□□□□□。」此二句為某七言律詩之「頷聯」，若依據近體詩的格律規定，則下列選項何者最適合填入空格中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世事如棋局局新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點水蜻蜓款款飛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自在嬌鶯恰恰啼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碧天如水夜雲輕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38.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范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成大〈四時田園雜興〉其一：「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採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>菱辛苦</w:t>
      </w:r>
      <w:proofErr w:type="gramStart"/>
      <w:r w:rsidR="00461547" w:rsidRPr="00461547">
        <w:rPr>
          <w:rFonts w:ascii="標楷體" w:eastAsia="標楷體" w:hAnsi="標楷體" w:hint="eastAsia"/>
          <w:color w:val="000000"/>
          <w:sz w:val="24"/>
        </w:rPr>
        <w:t>廢犁鋤，血指流丹鬼質枯。</w:t>
      </w:r>
      <w:proofErr w:type="gramEnd"/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無力買田聊種水，近來湖面亦收租。」據你判斷，本詩的主題應該是：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隱歸田園的歡樂生活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統治者不恤農情之苦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能買湖收租衣食無虞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歎壯志未酬徙居田園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39.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〈散戲〉一文靈活運用許多關於「戲曲」或「表演」的詞語。而下列運用「戲曲」或「表演」詞語的文句，何者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沒有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用詞不當或語意矛盾之處？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在這部眾星雲集的影片中，她即將獨挑大樑演出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該劇團第一次到當地演出，便深受觀眾喜愛，博得滿堂喝采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步調緩慢、高潮迭起的劇情，才能吸引觀眾專注欣賞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因為在舞臺上的戲份吃重，他十分敬業的揣摩、扮演好跑龍套的角色</w:t>
      </w:r>
    </w:p>
    <w:p w:rsidR="00461547" w:rsidRPr="00461547" w:rsidRDefault="00D51D20" w:rsidP="000D5991">
      <w:pPr>
        <w:spacing w:beforeLines="50" w:before="180"/>
        <w:ind w:left="1287" w:hanging="128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cs="Arial" w:hint="eastAsia"/>
          <w:color w:val="000000"/>
          <w:sz w:val="24"/>
        </w:rPr>
        <w:t>40.</w:t>
      </w:r>
      <w:r w:rsidR="00461547" w:rsidRPr="00461547">
        <w:rPr>
          <w:rFonts w:ascii="標楷體" w:eastAsia="標楷體" w:hAnsi="標楷體" w:cs="Arial" w:hint="eastAsia"/>
          <w:color w:val="000000"/>
          <w:sz w:val="24"/>
        </w:rPr>
        <w:t>（　　　）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下列關於〈明湖居聽書〉一文的敘述，何者</w:t>
      </w:r>
      <w:r w:rsidR="00461547" w:rsidRPr="00461547">
        <w:rPr>
          <w:rFonts w:ascii="標楷體" w:eastAsia="標楷體" w:hAnsi="標楷體" w:hint="eastAsia"/>
          <w:color w:val="000000"/>
          <w:sz w:val="24"/>
          <w:u w:val="double"/>
        </w:rPr>
        <w:t>錯誤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「比皇帝出來還要靜悄得多呢！連一根針跌在地下都聽得見響！」意謂白妞出場時的顧盼之姿，鎮服了全場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「如新鶯出谷，乳燕歸巢……轉腔換調之處，百變不窮。」描寫白妞歌藝曼妙，聲腔高低起伏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「臺下叫好的聲音不絕於耳，卻也壓不下那弦子去。」乃指彈三弦子的輪指法，技藝精湛高明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「他的好處，人說得出；白妞的好處，人說不出。」是以黑妞曲藝之可圈可點作陪襯，烘托出白妞曲藝令人歎為觀止</w:t>
      </w:r>
    </w:p>
    <w:p w:rsidR="000D5991" w:rsidRDefault="000D5991" w:rsidP="000D5991">
      <w:pPr>
        <w:spacing w:beforeLines="50" w:before="180"/>
        <w:ind w:right="120"/>
        <w:jc w:val="right"/>
        <w:rPr>
          <w:rFonts w:ascii="標楷體" w:eastAsia="標楷體" w:hAnsi="標楷體"/>
          <w:color w:val="008000"/>
          <w:sz w:val="24"/>
        </w:rPr>
      </w:pPr>
    </w:p>
    <w:p w:rsidR="000D5991" w:rsidRDefault="000D5991" w:rsidP="000D5991">
      <w:pPr>
        <w:spacing w:beforeLines="50" w:before="180"/>
        <w:ind w:right="120"/>
        <w:jc w:val="right"/>
        <w:rPr>
          <w:rFonts w:ascii="標楷體" w:eastAsia="標楷體" w:hAnsi="標楷體"/>
          <w:color w:val="008000"/>
          <w:sz w:val="24"/>
        </w:rPr>
      </w:pPr>
    </w:p>
    <w:p w:rsidR="000D5991" w:rsidRDefault="000D5991" w:rsidP="000D5991">
      <w:pPr>
        <w:spacing w:beforeLines="50" w:before="180"/>
        <w:ind w:right="120"/>
        <w:jc w:val="right"/>
        <w:rPr>
          <w:rFonts w:ascii="標楷體" w:eastAsia="標楷體" w:hAnsi="標楷體"/>
          <w:color w:val="008000"/>
          <w:sz w:val="24"/>
        </w:rPr>
      </w:pPr>
    </w:p>
    <w:p w:rsidR="000D5991" w:rsidRDefault="000D5991" w:rsidP="000D5991">
      <w:pPr>
        <w:spacing w:beforeLines="50" w:before="180"/>
        <w:ind w:right="120"/>
        <w:jc w:val="right"/>
        <w:rPr>
          <w:rFonts w:ascii="標楷體" w:eastAsia="標楷體" w:hAnsi="標楷體"/>
          <w:color w:val="008000"/>
          <w:sz w:val="24"/>
        </w:rPr>
      </w:pPr>
    </w:p>
    <w:p w:rsidR="000D5991" w:rsidRDefault="000D5991" w:rsidP="00BF232B">
      <w:pPr>
        <w:spacing w:beforeLines="50" w:before="180"/>
        <w:ind w:right="360"/>
        <w:jc w:val="right"/>
        <w:rPr>
          <w:rFonts w:ascii="標楷體" w:eastAsia="標楷體" w:hAnsi="標楷體"/>
          <w:color w:val="008000"/>
          <w:sz w:val="24"/>
        </w:rPr>
      </w:pPr>
    </w:p>
    <w:p w:rsidR="00461547" w:rsidRPr="00D51D20" w:rsidRDefault="00461547" w:rsidP="000D5991">
      <w:pPr>
        <w:spacing w:beforeLines="50" w:before="180"/>
        <w:rPr>
          <w:rFonts w:ascii="標楷體" w:eastAsia="標楷體" w:hAnsi="標楷體"/>
          <w:b/>
          <w:color w:val="000000"/>
          <w:sz w:val="28"/>
          <w:szCs w:val="28"/>
        </w:rPr>
      </w:pPr>
      <w:r w:rsidRPr="00D51D20">
        <w:rPr>
          <w:rFonts w:ascii="標楷體" w:eastAsia="標楷體" w:hAnsi="標楷體" w:hint="eastAsia"/>
          <w:b/>
          <w:color w:val="000000"/>
          <w:sz w:val="28"/>
          <w:szCs w:val="28"/>
        </w:rPr>
        <w:lastRenderedPageBreak/>
        <w:t>二、閱讀測驗</w:t>
      </w:r>
      <w:r w:rsidR="00D51D20">
        <w:rPr>
          <w:rFonts w:ascii="標楷體" w:eastAsia="標楷體" w:hAnsi="標楷體" w:hint="eastAsia"/>
          <w:b/>
          <w:color w:val="000000"/>
          <w:sz w:val="28"/>
          <w:szCs w:val="28"/>
        </w:rPr>
        <w:t xml:space="preserve"> (十題，</w:t>
      </w:r>
      <w:r w:rsidRPr="00D51D20">
        <w:rPr>
          <w:rFonts w:ascii="標楷體" w:eastAsia="標楷體" w:hAnsi="標楷體" w:hint="eastAsia"/>
          <w:b/>
          <w:color w:val="000000"/>
          <w:sz w:val="28"/>
          <w:szCs w:val="28"/>
        </w:rPr>
        <w:t>共</w:t>
      </w:r>
      <w:r w:rsidR="00D51D20" w:rsidRPr="00D51D20">
        <w:rPr>
          <w:rFonts w:ascii="標楷體" w:eastAsia="標楷體" w:hAnsi="標楷體" w:hint="eastAsia"/>
          <w:b/>
          <w:color w:val="000000"/>
          <w:sz w:val="28"/>
          <w:szCs w:val="28"/>
        </w:rPr>
        <w:t>20</w:t>
      </w:r>
      <w:r w:rsidRPr="00D51D20">
        <w:rPr>
          <w:rFonts w:ascii="標楷體" w:eastAsia="標楷體" w:hAnsi="標楷體" w:hint="eastAsia"/>
          <w:b/>
          <w:color w:val="000000"/>
          <w:sz w:val="28"/>
          <w:szCs w:val="28"/>
        </w:rPr>
        <w:t>分)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202"/>
      </w:tblGrid>
      <w:tr w:rsidR="00461547" w:rsidRPr="00461547" w:rsidTr="00461547">
        <w:tc>
          <w:tcPr>
            <w:tcW w:w="13202" w:type="dxa"/>
          </w:tcPr>
          <w:p w:rsidR="00461547" w:rsidRPr="00461547" w:rsidRDefault="00461547" w:rsidP="000D5991">
            <w:pPr>
              <w:spacing w:beforeLines="50" w:before="180"/>
              <w:rPr>
                <w:rFonts w:ascii="標楷體" w:eastAsia="標楷體" w:hAnsi="標楷體"/>
                <w:b/>
                <w:color w:val="000000"/>
                <w:sz w:val="24"/>
              </w:rPr>
            </w:pP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謝奕作剡令，有一老翁犯法，謝以醇酒罰之，乃至過醉，而猶未已。太傅</w:t>
            </w:r>
            <w:r w:rsidRPr="00461547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0A71BC33" wp14:editId="484D9D8F">
                  <wp:extent cx="142875" cy="142875"/>
                  <wp:effectExtent l="0" t="0" r="9525" b="9525"/>
                  <wp:docPr id="5" name="圖片 5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時年七、八歲，箸青布</w:t>
            </w:r>
            <w:r w:rsidRPr="00461547">
              <w:rPr>
                <w:rFonts w:ascii="標楷體" w:eastAsia="標楷體" w:hAnsi="標楷體" w:cs="新細明體" w:hint="eastAsia"/>
                <w:color w:val="000000"/>
                <w:sz w:val="24"/>
              </w:rPr>
              <w:t>褲，</w:t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在兄膝邊坐，諫曰：「阿兄！老翁可念，何可作此？」奕於是改容曰：「阿奴</w:t>
            </w:r>
            <w:r w:rsidRPr="00461547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64A25728" wp14:editId="42F67C10">
                  <wp:extent cx="142875" cy="142875"/>
                  <wp:effectExtent l="0" t="0" r="9525" b="9525"/>
                  <wp:docPr id="6" name="圖片 6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欲放去邪？」遂遣之。——《世說新語‧□□》</w:t>
            </w:r>
            <w:r w:rsidRPr="00461547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注釋：</w:t>
            </w:r>
            <w:r w:rsidRPr="00461547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05024630" wp14:editId="434B40C8">
                  <wp:extent cx="142875" cy="142875"/>
                  <wp:effectExtent l="0" t="0" r="9525" b="9525"/>
                  <wp:docPr id="7" name="圖片 7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 xml:space="preserve">太傅，即謝安　　</w:t>
            </w:r>
            <w:r w:rsidRPr="00461547">
              <w:rPr>
                <w:rFonts w:ascii="標楷體" w:eastAsia="標楷體" w:hAnsi="標楷體"/>
                <w:noProof/>
                <w:color w:val="000000"/>
                <w:position w:val="-4"/>
                <w:sz w:val="24"/>
              </w:rPr>
              <w:drawing>
                <wp:inline distT="0" distB="0" distL="0" distR="0" wp14:anchorId="39010BFA" wp14:editId="78354F0F">
                  <wp:extent cx="142875" cy="142875"/>
                  <wp:effectExtent l="0" t="0" r="9525" b="9525"/>
                  <wp:docPr id="8" name="圖片 8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阿奴：長輩對幼輩的愛稱</w:t>
            </w:r>
          </w:p>
        </w:tc>
      </w:tr>
    </w:tbl>
    <w:p w:rsidR="000D5991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41.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根據本文內容判斷，此文應選自《世說新語》的哪一篇？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傷逝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排調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德行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容止</w:t>
      </w:r>
    </w:p>
    <w:p w:rsidR="000D5991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42.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關於本文的敘述，下列何者正確？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謝奕對於謝安的諫言頗不以為然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最後，謝奕把老翁釋放了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老翁因酗酒而被處罰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謝奕以嚴刑峻法拷問老翁</w:t>
      </w:r>
    </w:p>
    <w:p w:rsidR="00461547" w:rsidRPr="00461547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43.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下列哪一句話，可用來形容謝安的行為？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君子愛人以德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子帥以正，孰敢不正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聖人忘情，最下不及情；情之所鍾，正在我輩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願車、馬、衣、輕裘，與朋友共，敝之而無憾</w:t>
      </w:r>
    </w:p>
    <w:p w:rsidR="00461547" w:rsidRPr="00461547" w:rsidRDefault="00461547" w:rsidP="000D5991">
      <w:pPr>
        <w:spacing w:beforeLines="50" w:before="180"/>
        <w:ind w:left="1140" w:hanging="1140"/>
        <w:rPr>
          <w:rFonts w:ascii="標楷體" w:eastAsia="標楷體" w:hAnsi="標楷體"/>
          <w:color w:val="0000FF"/>
          <w:sz w:val="24"/>
        </w:rPr>
      </w:pPr>
    </w:p>
    <w:tbl>
      <w:tblPr>
        <w:tblStyle w:val="a4"/>
        <w:tblW w:w="0" w:type="auto"/>
        <w:tblInd w:w="119" w:type="dxa"/>
        <w:tblLook w:val="04A0" w:firstRow="1" w:lastRow="0" w:firstColumn="1" w:lastColumn="0" w:noHBand="0" w:noVBand="1"/>
      </w:tblPr>
      <w:tblGrid>
        <w:gridCol w:w="13083"/>
      </w:tblGrid>
      <w:tr w:rsidR="00461547" w:rsidRPr="00461547" w:rsidTr="00461547">
        <w:tc>
          <w:tcPr>
            <w:tcW w:w="13202" w:type="dxa"/>
          </w:tcPr>
          <w:p w:rsidR="00461547" w:rsidRPr="00461547" w:rsidRDefault="00461547" w:rsidP="000D5991">
            <w:pPr>
              <w:tabs>
                <w:tab w:val="left" w:pos="119"/>
              </w:tabs>
              <w:spacing w:beforeLines="50" w:before="180"/>
              <w:rPr>
                <w:rFonts w:ascii="標楷體" w:eastAsia="標楷體" w:hAnsi="標楷體"/>
                <w:color w:val="000000"/>
                <w:sz w:val="24"/>
              </w:rPr>
            </w:pP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余至扶風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之明年，</w:t>
            </w: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始治官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舍，</w:t>
            </w: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為亭於堂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之北，而</w:t>
            </w: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鑿池其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南，</w:t>
            </w: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引流種木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，以為休息之所。是歲之春，雨麥於岐山之陽，其占為有年。既而彌月不雨，民方以為憂；越三月，乙卯乃雨，甲子又雨，民以為未足；丁卯大雨，三日乃止。官吏相與慶於庭，商賈相與歌於市，農夫相與抃於野；憂者以樂，病者以愈，而吾亭適成。（蘇軾〈喜雨亭記〉）</w:t>
            </w:r>
            <w:r w:rsidRPr="00461547">
              <w:rPr>
                <w:rFonts w:ascii="標楷體" w:eastAsia="標楷體" w:hAnsi="標楷體"/>
                <w:color w:val="000000"/>
                <w:sz w:val="24"/>
              </w:rPr>
              <w:br/>
            </w:r>
          </w:p>
        </w:tc>
      </w:tr>
    </w:tbl>
    <w:p w:rsidR="00D51D20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44</w:t>
      </w:r>
      <w:r w:rsidR="007737E9">
        <w:rPr>
          <w:rFonts w:ascii="標楷體" w:eastAsia="標楷體" w:hAnsi="標楷體" w:hint="eastAsia"/>
          <w:color w:val="000000"/>
          <w:sz w:val="24"/>
        </w:rPr>
        <w:t>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本段主旨在說明：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扶風地高而多雨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作者建亭之艱辛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扶風多田，百姓祈雨之殷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建亭、名亭之緣由</w:t>
      </w:r>
    </w:p>
    <w:p w:rsidR="00D51D20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45.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「雨麥於岐山之陽」意謂：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岐山的南面下起了麥雨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在岐山，有陽光的麥田裡下雨了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岐山收穫麥田的時候下雨了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在岐山晴天時，雨下在麥田裡</w:t>
      </w:r>
    </w:p>
    <w:p w:rsidR="00D51D20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46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「彌月不雨」意謂：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好幾個月沒下雨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已經很久不下雨了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月中不下雨的時候很多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整個月不下雨</w:t>
      </w:r>
    </w:p>
    <w:p w:rsidR="00D51D20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47.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「農夫相與抃於野」意謂：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農夫在田野作角力比賽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農夫在田野拍手歡呼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農夫在田野辛勤工作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農夫在田野殷切的盼望</w:t>
      </w:r>
    </w:p>
    <w:p w:rsidR="00461547" w:rsidRPr="00461547" w:rsidRDefault="00D51D20" w:rsidP="000D5991">
      <w:pPr>
        <w:tabs>
          <w:tab w:val="left" w:pos="119"/>
        </w:tabs>
        <w:spacing w:beforeLines="50" w:before="180"/>
        <w:ind w:left="960" w:hangingChars="400" w:hanging="960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48.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「其占為有年」意謂：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占卜了好幾年，今年才應驗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預測有好幾年的饑荒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預卜有個好年成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占卜結果明年是好兆頭</w:t>
      </w:r>
    </w:p>
    <w:p w:rsidR="00461547" w:rsidRPr="00461547" w:rsidRDefault="00461547" w:rsidP="000D5991">
      <w:pPr>
        <w:spacing w:beforeLines="50" w:before="180"/>
        <w:ind w:left="1140" w:hanging="1140"/>
        <w:rPr>
          <w:rFonts w:ascii="標楷體" w:eastAsia="標楷體" w:hAnsi="標楷體"/>
          <w:color w:val="0000FF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202"/>
      </w:tblGrid>
      <w:tr w:rsidR="00461547" w:rsidRPr="00461547" w:rsidTr="00461547">
        <w:tc>
          <w:tcPr>
            <w:tcW w:w="13202" w:type="dxa"/>
          </w:tcPr>
          <w:p w:rsidR="00461547" w:rsidRPr="00461547" w:rsidRDefault="00461547" w:rsidP="000D5991">
            <w:pPr>
              <w:spacing w:beforeLines="50" w:before="180"/>
              <w:ind w:firstLineChars="200" w:firstLine="480"/>
              <w:rPr>
                <w:rFonts w:ascii="標楷體" w:eastAsia="標楷體" w:hAnsi="標楷體"/>
                <w:sz w:val="24"/>
              </w:rPr>
            </w:pP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但貓狗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人都永遠捉</w:t>
            </w:r>
            <w:proofErr w:type="gramStart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不完鼠</w:t>
            </w:r>
            <w:proofErr w:type="gramEnd"/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>，三種動物通力合作也辦不到。天演萬物，自有法則，人狗貓的繁殖能力輸給鼠超多，一對鼠夫妻，一年內能衍生出一萬五千個子孫。你動用核子武器對付鼠，不但無效，反而對牠有特殊功效。美國於一九四六年試驗核子武器，地點，西太平洋安潔比島，結果島上動植物幾乎不存，唯鼠存活，科學家研究發現，那些鼠碩大如昔，更氣人的在後頭，牠們的壽命比試驗前還長。</w:t>
            </w:r>
            <w:r w:rsidRPr="00461547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鼠有記憶力。人設捕器，鼠中計，下場是唯一死刑，僥倖萬分之一越獄成功，牠餘生不會再犯同樣的錯。入牢之鼠恐慌吱叫，他鼠聞之見之記之，同樣的錯不會蹈犯。</w:t>
            </w:r>
            <w:r w:rsidRPr="00461547">
              <w:rPr>
                <w:rFonts w:ascii="標楷體" w:eastAsia="標楷體" w:hAnsi="標楷體"/>
                <w:color w:val="000000"/>
                <w:sz w:val="24"/>
              </w:rPr>
              <w:br/>
            </w:r>
            <w:r w:rsidRPr="00461547">
              <w:rPr>
                <w:rFonts w:ascii="標楷體" w:eastAsia="標楷體" w:hAnsi="標楷體" w:hint="eastAsia"/>
                <w:color w:val="000000"/>
                <w:sz w:val="24"/>
              </w:rPr>
              <w:t xml:space="preserve">　　鼠有合作精神。不是合作抵抗列強，而是合作打家劫舍。一貓懾百鼠，百鼠要是群力攻貓，貓定敗，但群鼠懾而散逃，乃天造之性，改不了的。至於同夥盜物是否天性，天曉得。養雞場內，小雞與雞蛋最易受到鼠的覬覦，咬小雞很簡單，偷蛋便得用些技巧，鼠抱蛋則無法走動，咬破現吃須費時，沒那個膽冒風險，怎麼才好？一鼠抱蛋仰躺，一鼠含其尾端拖曳，經驗豐富之鼠，見人不輟其事，迅速準確鑽進穴中，人只能乾瞪眼。——阿盛〈□□貓狗鼠〉</w:t>
            </w:r>
          </w:p>
        </w:tc>
      </w:tr>
    </w:tbl>
    <w:p w:rsidR="000D5991" w:rsidRDefault="00D51D20" w:rsidP="000D5991">
      <w:pPr>
        <w:tabs>
          <w:tab w:val="left" w:pos="119"/>
        </w:tabs>
        <w:spacing w:beforeLines="50" w:before="180"/>
        <w:ind w:left="907" w:hanging="907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49.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關於本文的敘述，下列何者正確？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老鼠的繁殖力雖然強，但還是遠輸給狗和貓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目前並無有效控制老鼠數量的方式，只有核子武器能對付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老鼠的記憶力很好，同樣的錯誤不會再犯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老鼠經常以合作的方式對抗貓，且獲得勝利</w:t>
      </w:r>
    </w:p>
    <w:p w:rsidR="00461547" w:rsidRPr="00461547" w:rsidRDefault="00D51D20" w:rsidP="000D5991">
      <w:pPr>
        <w:tabs>
          <w:tab w:val="left" w:pos="119"/>
        </w:tabs>
        <w:spacing w:beforeLines="50" w:before="180"/>
        <w:ind w:left="851" w:hanging="851"/>
        <w:rPr>
          <w:rFonts w:ascii="標楷體" w:eastAsia="標楷體" w:hAnsi="標楷體"/>
          <w:color w:val="000000"/>
          <w:sz w:val="24"/>
        </w:rPr>
      </w:pPr>
      <w:r>
        <w:rPr>
          <w:rFonts w:ascii="標楷體" w:eastAsia="標楷體" w:hAnsi="標楷體" w:hint="eastAsia"/>
          <w:color w:val="000000"/>
          <w:sz w:val="24"/>
        </w:rPr>
        <w:t>50.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　　</w:t>
      </w:r>
      <w:r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根據本文內容，題目中的□□應填入：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Ａ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天演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Ｂ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天敵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Ｃ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 xml:space="preserve">人中　</w:t>
      </w:r>
      <w:r w:rsidR="00461547" w:rsidRPr="00461547">
        <w:rPr>
          <w:rFonts w:ascii="標楷體" w:eastAsia="標楷體" w:hAnsi="標楷體"/>
          <w:color w:val="000000"/>
          <w:sz w:val="24"/>
        </w:rPr>
        <w:t>(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Ｄ</w:t>
      </w:r>
      <w:r w:rsidR="00461547" w:rsidRPr="00461547">
        <w:rPr>
          <w:rFonts w:ascii="標楷體" w:eastAsia="標楷體" w:hAnsi="標楷體"/>
          <w:color w:val="000000"/>
          <w:sz w:val="24"/>
        </w:rPr>
        <w:t>)</w:t>
      </w:r>
      <w:r w:rsidR="00461547" w:rsidRPr="00461547">
        <w:rPr>
          <w:rFonts w:ascii="標楷體" w:eastAsia="標楷體" w:hAnsi="標楷體" w:hint="eastAsia"/>
          <w:color w:val="000000"/>
          <w:sz w:val="24"/>
        </w:rPr>
        <w:t>末路</w:t>
      </w:r>
    </w:p>
    <w:sectPr w:rsidR="00461547" w:rsidRPr="00461547" w:rsidSect="00461547">
      <w:footerReference w:type="default" r:id="rId12"/>
      <w:pgSz w:w="14572" w:h="20639" w:code="12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2A5" w:rsidRDefault="008372A5" w:rsidP="000D5991">
      <w:r>
        <w:separator/>
      </w:r>
    </w:p>
  </w:endnote>
  <w:endnote w:type="continuationSeparator" w:id="0">
    <w:p w:rsidR="008372A5" w:rsidRDefault="008372A5" w:rsidP="000D5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2261854"/>
      <w:docPartObj>
        <w:docPartGallery w:val="Page Numbers (Bottom of Page)"/>
        <w:docPartUnique/>
      </w:docPartObj>
    </w:sdtPr>
    <w:sdtEndPr/>
    <w:sdtContent>
      <w:p w:rsidR="000D5991" w:rsidRDefault="000D599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76DE" w:rsidRPr="00C276DE">
          <w:rPr>
            <w:noProof/>
            <w:lang w:val="zh-TW"/>
          </w:rPr>
          <w:t>4</w:t>
        </w:r>
        <w:r>
          <w:fldChar w:fldCharType="end"/>
        </w:r>
      </w:p>
    </w:sdtContent>
  </w:sdt>
  <w:p w:rsidR="000D5991" w:rsidRDefault="000D599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2A5" w:rsidRDefault="008372A5" w:rsidP="000D5991">
      <w:r>
        <w:separator/>
      </w:r>
    </w:p>
  </w:footnote>
  <w:footnote w:type="continuationSeparator" w:id="0">
    <w:p w:rsidR="008372A5" w:rsidRDefault="008372A5" w:rsidP="000D5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47"/>
    <w:rsid w:val="000D5991"/>
    <w:rsid w:val="000E7179"/>
    <w:rsid w:val="00461547"/>
    <w:rsid w:val="0071580D"/>
    <w:rsid w:val="007737E9"/>
    <w:rsid w:val="007C3521"/>
    <w:rsid w:val="008372A5"/>
    <w:rsid w:val="009F7B3C"/>
    <w:rsid w:val="00BF232B"/>
    <w:rsid w:val="00C276DE"/>
    <w:rsid w:val="00D51D20"/>
    <w:rsid w:val="00DE68B9"/>
    <w:rsid w:val="00F9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1CDCC-5DE6-4B53-8AED-F99426CA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547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61547"/>
    <w:rPr>
      <w:color w:val="0000FF"/>
      <w:u w:val="single"/>
    </w:rPr>
  </w:style>
  <w:style w:type="table" w:styleId="a4">
    <w:name w:val="Table Grid"/>
    <w:basedOn w:val="a1"/>
    <w:uiPriority w:val="39"/>
    <w:rsid w:val="00461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9F7B3C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6">
    <w:name w:val="頁首 字元"/>
    <w:basedOn w:val="a0"/>
    <w:link w:val="a5"/>
    <w:rsid w:val="009F7B3C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D59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D5991"/>
    <w:rPr>
      <w:rFonts w:ascii="Times New Roman" w:eastAsia="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6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h.wikipedia.org/wiki/%E7%8E%8B%E5%A4%AB%E4%B9%8B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zh.wikipedia.org/wiki/%E9%BB%83%E5%AE%97%E7%BE%B2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h.wikipedia.org/wiki/%E6%B8%85%E6%9C%9D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zh.wikipedia.org/wiki/%E5%BF%83%E7%90%8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2</cp:revision>
  <dcterms:created xsi:type="dcterms:W3CDTF">2018-06-28T07:53:00Z</dcterms:created>
  <dcterms:modified xsi:type="dcterms:W3CDTF">2018-06-28T07:53:00Z</dcterms:modified>
</cp:coreProperties>
</file>