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980" w:rsidRPr="00DD2FCE" w:rsidRDefault="00371980" w:rsidP="00371980">
      <w:pPr>
        <w:pStyle w:val="tkd"/>
        <w:spacing w:before="108" w:after="108"/>
        <w:ind w:left="990" w:hanging="990"/>
        <w:rPr>
          <w:rFonts w:ascii="標楷體" w:eastAsia="標楷體" w:hAnsi="標楷體"/>
        </w:rPr>
      </w:pPr>
      <w:r w:rsidRPr="00DD2FCE">
        <w:rPr>
          <w:rFonts w:ascii="標楷體" w:eastAsia="標楷體" w:hAnsi="標楷體" w:hint="eastAsia"/>
        </w:rPr>
        <w:t>◎選擇題，每題2</w:t>
      </w:r>
      <w:r w:rsidR="00F6356F" w:rsidRPr="00DD2FCE">
        <w:rPr>
          <w:rFonts w:ascii="標楷體" w:eastAsia="標楷體" w:hAnsi="標楷體" w:hint="eastAsia"/>
        </w:rPr>
        <w:t>.5</w:t>
      </w:r>
      <w:r w:rsidRPr="00DD2FCE">
        <w:rPr>
          <w:rFonts w:ascii="標楷體" w:eastAsia="標楷體" w:hAnsi="標楷體" w:hint="eastAsia"/>
        </w:rPr>
        <w:t>分，共100分</w:t>
      </w:r>
    </w:p>
    <w:p w:rsidR="00F36FB6" w:rsidRDefault="00F36FB6" w:rsidP="00F36FB6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1.</w:t>
      </w:r>
      <w:r>
        <w:rPr>
          <w:rFonts w:hint="eastAsia"/>
          <w:color w:val="000000"/>
        </w:rPr>
        <w:t xml:space="preserve">兩個以上之摩擦輪、齒輪或帶輪等組合，能將一軸上之動力傳遞至另一軸者，此種組合稱為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輪系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結構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輪組　</w:t>
      </w:r>
      <w:r>
        <w:rPr>
          <w:color w:val="000000"/>
        </w:rPr>
        <w:t>(D)</w:t>
      </w:r>
      <w:r>
        <w:rPr>
          <w:rFonts w:hint="eastAsia"/>
          <w:color w:val="000000"/>
        </w:rPr>
        <w:t>輪集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2.</w:t>
      </w:r>
      <w:r>
        <w:rPr>
          <w:rFonts w:hint="eastAsia"/>
          <w:color w:val="000000"/>
        </w:rPr>
        <w:t>一組帶輪傳動機構，</w:t>
      </w:r>
      <w:r>
        <w:rPr>
          <w:color w:val="000000"/>
        </w:rPr>
        <w:t>A</w:t>
      </w:r>
      <w:r>
        <w:rPr>
          <w:rFonts w:hint="eastAsia"/>
          <w:color w:val="000000"/>
        </w:rPr>
        <w:t>輪直徑為</w:t>
      </w:r>
      <w:smartTag w:uri="urn:schemas-microsoft-com:office:smarttags" w:element="chmetcnv">
        <w:smartTagPr>
          <w:attr w:name="UnitName" w:val="C"/>
          <w:attr w:name="SourceValue" w:val="15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15c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，</w:t>
      </w:r>
      <w:r>
        <w:rPr>
          <w:color w:val="000000"/>
        </w:rPr>
        <w:t>B</w:t>
      </w:r>
      <w:r>
        <w:rPr>
          <w:rFonts w:hint="eastAsia"/>
          <w:color w:val="000000"/>
        </w:rPr>
        <w:t>輪直徑為</w:t>
      </w:r>
      <w:smartTag w:uri="urn:schemas-microsoft-com:office:smarttags" w:element="chmetcnv">
        <w:smartTagPr>
          <w:attr w:name="UnitName" w:val="C"/>
          <w:attr w:name="SourceValue" w:val="35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35c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，若</w:t>
      </w:r>
      <w:r>
        <w:rPr>
          <w:color w:val="000000"/>
        </w:rPr>
        <w:t>A</w:t>
      </w:r>
      <w:r>
        <w:rPr>
          <w:rFonts w:hint="eastAsia"/>
          <w:color w:val="000000"/>
        </w:rPr>
        <w:t>輪為主動輪，其轉速為</w:t>
      </w:r>
      <w:r>
        <w:rPr>
          <w:color w:val="000000"/>
        </w:rPr>
        <w:t>200rpm</w:t>
      </w:r>
      <w:r>
        <w:rPr>
          <w:rFonts w:hint="eastAsia"/>
          <w:color w:val="000000"/>
        </w:rPr>
        <w:t>，假設皮帶厚度可忽略且無滑動現象，則</w:t>
      </w:r>
      <w:r>
        <w:rPr>
          <w:color w:val="000000"/>
        </w:rPr>
        <w:t>B</w:t>
      </w:r>
      <w:r>
        <w:rPr>
          <w:rFonts w:hint="eastAsia"/>
          <w:color w:val="000000"/>
        </w:rPr>
        <w:t>輪之轉速為多少</w:t>
      </w:r>
      <w:r>
        <w:rPr>
          <w:color w:val="000000"/>
        </w:rPr>
        <w:t>rpm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 85.7rpm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 94.1rpm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 97.3rpm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 101.4rpm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3.</w:t>
      </w:r>
      <w:r>
        <w:rPr>
          <w:rFonts w:hint="eastAsia"/>
          <w:color w:val="000000"/>
        </w:rPr>
        <w:t>在皮帶摩擦公式中，</w:t>
      </w:r>
      <w:r>
        <w:rPr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＝</w:t>
      </w:r>
      <w:r>
        <w:rPr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color w:val="000000"/>
        </w:rPr>
        <w:t>e</w:t>
      </w:r>
      <w:r>
        <w:rPr>
          <w:color w:val="000000"/>
          <w:vertAlign w:val="superscript"/>
        </w:rPr>
        <w:t>μα</w:t>
      </w:r>
      <w:r>
        <w:rPr>
          <w:rFonts w:hint="eastAsia"/>
          <w:color w:val="000000"/>
        </w:rPr>
        <w:t>，若</w:t>
      </w:r>
      <w:r>
        <w:rPr>
          <w:color w:val="000000"/>
        </w:rPr>
        <w:t>μα</w:t>
      </w:r>
      <w:r>
        <w:rPr>
          <w:rFonts w:hint="eastAsia"/>
          <w:color w:val="000000"/>
        </w:rPr>
        <w:t>≠</w:t>
      </w:r>
      <w:r>
        <w:rPr>
          <w:color w:val="000000"/>
        </w:rPr>
        <w:t>0</w:t>
      </w:r>
      <w:r>
        <w:rPr>
          <w:rFonts w:hint="eastAsia"/>
          <w:color w:val="000000"/>
        </w:rPr>
        <w:t xml:space="preserve">，則　</w:t>
      </w:r>
      <w:r>
        <w:rPr>
          <w:color w:val="000000"/>
        </w:rPr>
        <w:t>(A)F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＞</w:t>
      </w:r>
      <w:r>
        <w:rPr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(B)F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>＞</w:t>
      </w:r>
      <w:r>
        <w:rPr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(C)F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＝</w:t>
      </w:r>
      <w:r>
        <w:rPr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(D)F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>＝</w:t>
      </w:r>
      <w:r>
        <w:rPr>
          <w:color w:val="000000"/>
        </w:rPr>
        <w:t>0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rFonts w:hint="eastAsia"/>
          <w:color w:val="000000"/>
        </w:rPr>
        <w:t xml:space="preserve">使用剛性聯結器時，二軸之中心線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可有少量的角度偏差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允許少量之中心偏差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必須在一直線上　</w:t>
      </w:r>
      <w:r>
        <w:rPr>
          <w:color w:val="000000"/>
        </w:rPr>
        <w:t>(D)</w:t>
      </w:r>
      <w:r>
        <w:rPr>
          <w:rFonts w:hint="eastAsia"/>
          <w:color w:val="000000"/>
        </w:rPr>
        <w:t>允許軸向偏差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hint="eastAsia"/>
          <w:color w:val="000000"/>
        </w:rPr>
        <w:t>一板形凸輪以等角速度從</w:t>
      </w:r>
      <w:r>
        <w:rPr>
          <w:rFonts w:cs="TimesNewRomanPSMT"/>
          <w:color w:val="000000"/>
        </w:rPr>
        <w:t>0°</w:t>
      </w:r>
      <w:r>
        <w:rPr>
          <w:rFonts w:hint="eastAsia"/>
          <w:color w:val="000000"/>
        </w:rPr>
        <w:t>旋轉到</w:t>
      </w:r>
      <w:r>
        <w:rPr>
          <w:rFonts w:cs="TimesNewRomanPSMT"/>
          <w:color w:val="000000"/>
        </w:rPr>
        <w:t>180°</w:t>
      </w:r>
      <w:r>
        <w:rPr>
          <w:rFonts w:hint="eastAsia"/>
          <w:color w:val="000000"/>
        </w:rPr>
        <w:t xml:space="preserve">時，驅動其從動件以簡諧運動方式，由最低位置垂直上升到最高位置，下列敘述何者正確？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>板形凸輪旋轉到</w:t>
      </w:r>
      <w:r>
        <w:rPr>
          <w:rFonts w:cs="TimesNewRomanPSMT"/>
          <w:color w:val="000000"/>
        </w:rPr>
        <w:t>45°</w:t>
      </w:r>
      <w:r>
        <w:rPr>
          <w:rFonts w:hint="eastAsia"/>
          <w:color w:val="000000"/>
        </w:rPr>
        <w:t xml:space="preserve">時，從動件有最大速度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>板形凸輪旋轉到</w:t>
      </w:r>
      <w:r>
        <w:rPr>
          <w:rFonts w:cs="TimesNewRomanPSMT"/>
          <w:color w:val="000000"/>
        </w:rPr>
        <w:t>90°</w:t>
      </w:r>
      <w:r>
        <w:rPr>
          <w:rFonts w:hint="eastAsia"/>
          <w:color w:val="000000"/>
        </w:rPr>
        <w:t xml:space="preserve">時，從動件有最大速度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>板形凸輪旋轉到</w:t>
      </w:r>
      <w:r>
        <w:rPr>
          <w:rFonts w:cs="TimesNewRomanPSMT"/>
          <w:color w:val="000000"/>
        </w:rPr>
        <w:t xml:space="preserve">135° </w:t>
      </w:r>
      <w:r>
        <w:rPr>
          <w:rFonts w:hint="eastAsia"/>
          <w:color w:val="000000"/>
        </w:rPr>
        <w:t xml:space="preserve">時，從動件有最大速度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板形凸輪旋轉到</w:t>
      </w:r>
      <w:r>
        <w:rPr>
          <w:rFonts w:cs="TimesNewRomanPSMT"/>
          <w:color w:val="000000"/>
        </w:rPr>
        <w:t>180°</w:t>
      </w:r>
      <w:r>
        <w:rPr>
          <w:rFonts w:hint="eastAsia"/>
          <w:color w:val="000000"/>
        </w:rPr>
        <w:t>時，從動件有最大速度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hint="eastAsia"/>
          <w:color w:val="000000"/>
        </w:rPr>
        <w:t>下列何者</w:t>
      </w:r>
      <w:r>
        <w:rPr>
          <w:rFonts w:hint="eastAsia"/>
          <w:color w:val="000000"/>
          <w:u w:val="double"/>
        </w:rPr>
        <w:t>不屬於</w:t>
      </w:r>
      <w:r>
        <w:rPr>
          <w:rFonts w:hint="eastAsia"/>
          <w:color w:val="000000"/>
        </w:rPr>
        <w:t xml:space="preserve">確動凸輪？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等徑凸輪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端面凸輪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等寬凸輪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主凸輪與回凸輪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hint="eastAsia"/>
          <w:color w:val="000000"/>
        </w:rPr>
        <w:t>有關</w:t>
      </w:r>
      <w:r>
        <w:rPr>
          <w:color w:val="000000"/>
        </w:rPr>
        <w:t>V</w:t>
      </w:r>
      <w:r>
        <w:rPr>
          <w:rFonts w:hint="eastAsia"/>
          <w:color w:val="000000"/>
        </w:rPr>
        <w:t xml:space="preserve">形皮帶，下列敘述何者正確？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斷面為三角形　</w:t>
      </w:r>
      <w:r>
        <w:rPr>
          <w:color w:val="000000"/>
        </w:rPr>
        <w:t>(B)</w:t>
      </w:r>
      <w:r>
        <w:rPr>
          <w:rFonts w:hint="eastAsia"/>
          <w:color w:val="000000"/>
        </w:rPr>
        <w:t>規格分</w:t>
      </w:r>
      <w:r>
        <w:rPr>
          <w:color w:val="000000"/>
        </w:rPr>
        <w:t>A</w:t>
      </w:r>
      <w:r>
        <w:rPr>
          <w:rFonts w:hint="eastAsia"/>
          <w:color w:val="000000"/>
        </w:rPr>
        <w:t>、</w:t>
      </w:r>
      <w:r>
        <w:rPr>
          <w:color w:val="000000"/>
        </w:rPr>
        <w:t>B</w:t>
      </w:r>
      <w:r>
        <w:rPr>
          <w:rFonts w:hint="eastAsia"/>
          <w:color w:val="000000"/>
        </w:rPr>
        <w:t>、</w:t>
      </w:r>
      <w:r>
        <w:rPr>
          <w:color w:val="000000"/>
        </w:rPr>
        <w:t>C</w:t>
      </w:r>
      <w:r>
        <w:rPr>
          <w:rFonts w:hint="eastAsia"/>
          <w:color w:val="000000"/>
        </w:rPr>
        <w:t>、</w:t>
      </w:r>
      <w:r>
        <w:rPr>
          <w:color w:val="000000"/>
        </w:rPr>
        <w:t>D</w:t>
      </w:r>
      <w:r>
        <w:rPr>
          <w:rFonts w:hint="eastAsia"/>
          <w:color w:val="000000"/>
        </w:rPr>
        <w:t>、</w:t>
      </w:r>
      <w:r>
        <w:rPr>
          <w:color w:val="000000"/>
        </w:rPr>
        <w:t>E</w:t>
      </w:r>
      <w:r>
        <w:rPr>
          <w:rFonts w:hint="eastAsia"/>
          <w:color w:val="000000"/>
        </w:rPr>
        <w:t xml:space="preserve">等五種形式　</w:t>
      </w:r>
      <w:r>
        <w:rPr>
          <w:color w:val="000000"/>
        </w:rPr>
        <w:t>(C)A</w:t>
      </w:r>
      <w:r>
        <w:rPr>
          <w:rFonts w:hint="eastAsia"/>
          <w:color w:val="000000"/>
        </w:rPr>
        <w:t>型的斷面積較</w:t>
      </w:r>
      <w:r>
        <w:rPr>
          <w:color w:val="000000"/>
        </w:rPr>
        <w:t>C</w:t>
      </w:r>
      <w:r>
        <w:rPr>
          <w:rFonts w:hint="eastAsia"/>
          <w:color w:val="000000"/>
        </w:rPr>
        <w:t xml:space="preserve">型大　</w:t>
      </w:r>
      <w:r>
        <w:rPr>
          <w:color w:val="000000"/>
        </w:rPr>
        <w:t>(D)</w:t>
      </w:r>
      <w:r>
        <w:rPr>
          <w:rFonts w:hint="eastAsia"/>
          <w:color w:val="000000"/>
        </w:rPr>
        <w:t>數目相同時選用</w:t>
      </w:r>
      <w:r>
        <w:rPr>
          <w:color w:val="000000"/>
        </w:rPr>
        <w:t>D</w:t>
      </w:r>
      <w:r>
        <w:rPr>
          <w:rFonts w:hint="eastAsia"/>
          <w:color w:val="000000"/>
        </w:rPr>
        <w:t>型可比</w:t>
      </w:r>
      <w:r>
        <w:rPr>
          <w:color w:val="000000"/>
        </w:rPr>
        <w:t>B</w:t>
      </w:r>
      <w:r>
        <w:rPr>
          <w:rFonts w:hint="eastAsia"/>
          <w:color w:val="000000"/>
        </w:rPr>
        <w:t>型傳達較大動力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 w:cs="TimesNewRomanPSMT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8.</w:t>
      </w:r>
      <w:r>
        <w:rPr>
          <w:rFonts w:hint="eastAsia"/>
          <w:color w:val="000000"/>
        </w:rPr>
        <w:t>如圖所示之複式輪系，若</w:t>
      </w:r>
      <w:r>
        <w:rPr>
          <w:rFonts w:cs="TimesNewRomanPSMT"/>
          <w:color w:val="000000"/>
        </w:rPr>
        <w:t>A</w:t>
      </w:r>
      <w:r>
        <w:rPr>
          <w:rFonts w:hint="eastAsia"/>
          <w:color w:val="000000"/>
        </w:rPr>
        <w:t>軸以</w:t>
      </w:r>
      <w:r>
        <w:rPr>
          <w:rFonts w:cs="TimesNewRomanPSMT"/>
          <w:color w:val="000000"/>
        </w:rPr>
        <w:t>160rpm</w:t>
      </w:r>
      <w:r>
        <w:rPr>
          <w:rFonts w:hint="eastAsia"/>
          <w:color w:val="000000"/>
        </w:rPr>
        <w:t>轉動時，</w:t>
      </w:r>
      <w:r>
        <w:rPr>
          <w:rFonts w:cs="TimesNewRomanPSMT"/>
          <w:color w:val="000000"/>
        </w:rPr>
        <w:t>C</w:t>
      </w:r>
      <w:r>
        <w:rPr>
          <w:rFonts w:hint="eastAsia"/>
          <w:color w:val="000000"/>
        </w:rPr>
        <w:t>軸轉速為若干？</w:t>
      </w:r>
      <w:r>
        <w:rPr>
          <w:color w:val="000000"/>
        </w:rPr>
        <w:br/>
      </w:r>
      <w:r>
        <w:rPr>
          <w:noProof/>
          <w:color w:val="000000"/>
          <w:position w:val="-20"/>
        </w:rPr>
        <w:drawing>
          <wp:inline distT="0" distB="0" distL="0" distR="0">
            <wp:extent cx="2540000" cy="1485900"/>
            <wp:effectExtent l="0" t="0" r="0" b="0"/>
            <wp:docPr id="9" name="圖片 9" descr="11-評量圖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1-評量圖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361" cy="1487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  <w:r>
        <w:rPr>
          <w:rFonts w:cs="Taipei-Lange-Ddddd-Hor"/>
          <w:color w:val="000000"/>
        </w:rPr>
        <w:t>(A)</w:t>
      </w:r>
      <w:r>
        <w:rPr>
          <w:rFonts w:cs="TimesNewRomanPSMT"/>
          <w:color w:val="000000"/>
        </w:rPr>
        <w:t>2560rpm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(B)</w:t>
      </w:r>
      <w:r>
        <w:rPr>
          <w:rFonts w:cs="TimesNewRomanPSMT"/>
          <w:color w:val="000000"/>
        </w:rPr>
        <w:t>640rpm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(C)</w:t>
      </w:r>
      <w:r>
        <w:rPr>
          <w:rFonts w:cs="TimesNewRomanPSMT"/>
          <w:color w:val="000000"/>
        </w:rPr>
        <w:t>40rpm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(D)</w:t>
      </w:r>
      <w:r>
        <w:rPr>
          <w:rFonts w:cs="TimesNewRomanPSMT"/>
          <w:color w:val="000000"/>
        </w:rPr>
        <w:t>10rpm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hint="eastAsia"/>
          <w:color w:val="000000"/>
        </w:rPr>
        <w:t xml:space="preserve">用於二圓形的內外配合件之間，當二者傳遞扭轉力矩時，欲阻止二者相互滑動者，可用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固定螺釘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銷子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鍵　</w:t>
      </w:r>
      <w:r>
        <w:rPr>
          <w:color w:val="000000"/>
        </w:rPr>
        <w:t>(D)</w:t>
      </w:r>
      <w:r>
        <w:rPr>
          <w:rFonts w:hint="eastAsia"/>
          <w:color w:val="000000"/>
        </w:rPr>
        <w:t>鉚釘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hint="eastAsia"/>
          <w:color w:val="000000"/>
        </w:rPr>
        <w:t>如下圖所示，在</w:t>
      </w:r>
      <w:r>
        <w:rPr>
          <w:color w:val="000000"/>
        </w:rPr>
        <w:t>S</w:t>
      </w:r>
      <w:r>
        <w:rPr>
          <w:rFonts w:hint="eastAsia"/>
          <w:color w:val="000000"/>
        </w:rPr>
        <w:t>與</w:t>
      </w:r>
      <w:r>
        <w:rPr>
          <w:color w:val="000000"/>
        </w:rPr>
        <w:t>T</w:t>
      </w:r>
      <w:r>
        <w:rPr>
          <w:rFonts w:hint="eastAsia"/>
          <w:color w:val="000000"/>
        </w:rPr>
        <w:t>軸上，以</w:t>
      </w:r>
      <w:r>
        <w:rPr>
          <w:color w:val="000000"/>
        </w:rPr>
        <w:t>A</w:t>
      </w:r>
      <w:r>
        <w:rPr>
          <w:rFonts w:hint="eastAsia"/>
          <w:color w:val="000000"/>
        </w:rPr>
        <w:t>、</w:t>
      </w:r>
      <w:r>
        <w:rPr>
          <w:color w:val="000000"/>
        </w:rPr>
        <w:t>B</w:t>
      </w:r>
      <w:r>
        <w:rPr>
          <w:rFonts w:hint="eastAsia"/>
          <w:color w:val="000000"/>
        </w:rPr>
        <w:t>兩圓柱作滾動接觸傳動，</w:t>
      </w:r>
      <w:r>
        <w:rPr>
          <w:color w:val="000000"/>
        </w:rPr>
        <w:t>C</w:t>
      </w:r>
      <w:r>
        <w:rPr>
          <w:rFonts w:hint="eastAsia"/>
          <w:color w:val="000000"/>
        </w:rPr>
        <w:t>、</w:t>
      </w:r>
      <w:r>
        <w:rPr>
          <w:color w:val="000000"/>
        </w:rPr>
        <w:t>E</w:t>
      </w:r>
      <w:r>
        <w:rPr>
          <w:rFonts w:hint="eastAsia"/>
          <w:color w:val="000000"/>
        </w:rPr>
        <w:t>為繫於兩軸上互相滑動的圓柱，若</w:t>
      </w:r>
      <w:r>
        <w:rPr>
          <w:color w:val="000000"/>
        </w:rPr>
        <w:t>E</w:t>
      </w:r>
      <w:r>
        <w:rPr>
          <w:rFonts w:hint="eastAsia"/>
          <w:color w:val="000000"/>
        </w:rPr>
        <w:t>的表面速度為</w:t>
      </w:r>
      <w:r>
        <w:rPr>
          <w:color w:val="000000"/>
        </w:rPr>
        <w:t>C</w:t>
      </w:r>
      <w:r>
        <w:rPr>
          <w:rFonts w:hint="eastAsia"/>
          <w:color w:val="000000"/>
        </w:rPr>
        <w:t>的兩倍，求</w:t>
      </w:r>
      <w:r>
        <w:rPr>
          <w:color w:val="000000"/>
        </w:rPr>
        <w:t>C</w:t>
      </w:r>
      <w:r>
        <w:rPr>
          <w:rFonts w:hint="eastAsia"/>
          <w:color w:val="000000"/>
        </w:rPr>
        <w:t>、</w:t>
      </w:r>
      <w:r>
        <w:rPr>
          <w:color w:val="000000"/>
        </w:rPr>
        <w:t>E</w:t>
      </w:r>
      <w:r>
        <w:rPr>
          <w:rFonts w:hint="eastAsia"/>
          <w:color w:val="000000"/>
        </w:rPr>
        <w:t>之直徑為若干？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14E07B8D" wp14:editId="02F091B7">
            <wp:extent cx="1885951" cy="1600200"/>
            <wp:effectExtent l="0" t="0" r="0" b="0"/>
            <wp:docPr id="8" name="圖片 8" descr="CH9-自我評量-圖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H9-自我評量-圖(1)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368" cy="1606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(A)D</w:t>
      </w:r>
      <w:r>
        <w:rPr>
          <w:color w:val="000000"/>
          <w:vertAlign w:val="subscript"/>
        </w:rPr>
        <w:t>C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m"/>
          <w:attr w:name="SourceValue" w:val="6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60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color w:val="000000"/>
            </w:rPr>
            <w:t>60m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</w:t>
      </w:r>
      <w:r>
        <w:rPr>
          <w:color w:val="000000"/>
        </w:rPr>
        <w:t>D</w:t>
      </w:r>
      <w:r>
        <w:rPr>
          <w:color w:val="000000"/>
          <w:vertAlign w:val="subscript"/>
        </w:rPr>
        <w:t>E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50m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(B)D</w:t>
      </w:r>
      <w:r>
        <w:rPr>
          <w:color w:val="000000"/>
          <w:vertAlign w:val="subscript"/>
        </w:rPr>
        <w:t>C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8.73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58.73"/>
            <w:attr w:name="UnitName" w:val="m"/>
          </w:smartTagPr>
          <w:r>
            <w:rPr>
              <w:color w:val="000000"/>
            </w:rPr>
            <w:t>58.73m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</w:t>
      </w:r>
      <w:r>
        <w:rPr>
          <w:color w:val="000000"/>
        </w:rPr>
        <w:t>D</w:t>
      </w:r>
      <w:r>
        <w:rPr>
          <w:color w:val="000000"/>
          <w:vertAlign w:val="subscript"/>
        </w:rPr>
        <w:t>E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1.27"/>
          <w:attr w:name="UnitName" w:val="m"/>
        </w:smartTagPr>
        <w:r>
          <w:rPr>
            <w:color w:val="000000"/>
          </w:rPr>
          <w:t>51.27m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(C)D</w:t>
      </w:r>
      <w:r>
        <w:rPr>
          <w:color w:val="000000"/>
          <w:vertAlign w:val="subscript"/>
        </w:rPr>
        <w:t>C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1.14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61.14"/>
            <w:attr w:name="UnitName" w:val="m"/>
          </w:smartTagPr>
          <w:r>
            <w:rPr>
              <w:color w:val="000000"/>
            </w:rPr>
            <w:t>61.14m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</w:t>
      </w:r>
      <w:r>
        <w:rPr>
          <w:color w:val="000000"/>
        </w:rPr>
        <w:t>D</w:t>
      </w:r>
      <w:r>
        <w:rPr>
          <w:color w:val="000000"/>
          <w:vertAlign w:val="subscript"/>
        </w:rPr>
        <w:t>E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8.86"/>
          <w:attr w:name="UnitName" w:val="m"/>
        </w:smartTagPr>
        <w:r>
          <w:rPr>
            <w:color w:val="000000"/>
          </w:rPr>
          <w:t>48.86m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(D)D</w:t>
      </w:r>
      <w:r>
        <w:rPr>
          <w:color w:val="000000"/>
          <w:vertAlign w:val="subscript"/>
        </w:rPr>
        <w:t>C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2.86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62.86"/>
            <w:attr w:name="UnitName" w:val="m"/>
          </w:smartTagPr>
          <w:r>
            <w:rPr>
              <w:color w:val="000000"/>
            </w:rPr>
            <w:t>62.86m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</w:t>
      </w:r>
      <w:r>
        <w:rPr>
          <w:color w:val="000000"/>
        </w:rPr>
        <w:t>D</w:t>
      </w:r>
      <w:r>
        <w:rPr>
          <w:color w:val="000000"/>
          <w:vertAlign w:val="subscript"/>
        </w:rPr>
        <w:t>E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7.14"/>
          <w:attr w:name="UnitName" w:val="m"/>
        </w:smartTagPr>
        <w:r>
          <w:rPr>
            <w:color w:val="000000"/>
          </w:rPr>
          <w:t>47.14m</w:t>
        </w:r>
      </w:smartTag>
      <w:r>
        <w:rPr>
          <w:color w:val="000000"/>
        </w:rPr>
        <w:t>m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hint="eastAsia"/>
          <w:color w:val="000000"/>
        </w:rPr>
        <w:t xml:space="preserve">鈎頭斜鍵又稱帶頭斜鍵，是將斜鍵在較厚之一端增加長度且製成鈎頭，以便於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增加接觸面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增加強度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拆卸　</w:t>
      </w:r>
      <w:r>
        <w:rPr>
          <w:color w:val="000000"/>
        </w:rPr>
        <w:t>(D)</w:t>
      </w:r>
      <w:r>
        <w:rPr>
          <w:rFonts w:hint="eastAsia"/>
          <w:color w:val="000000"/>
        </w:rPr>
        <w:t>增加耐衝擊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hint="eastAsia"/>
          <w:color w:val="000000"/>
        </w:rPr>
        <w:t>如圖所示，已知彈簧常數</w:t>
      </w:r>
      <w:r>
        <w:rPr>
          <w:color w:val="000000"/>
        </w:rPr>
        <w:t>K</w:t>
      </w:r>
      <w:r>
        <w:rPr>
          <w:rFonts w:hint="eastAsia"/>
          <w:color w:val="000000"/>
        </w:rPr>
        <w:t>＝</w:t>
      </w:r>
      <w:r>
        <w:rPr>
          <w:color w:val="000000"/>
        </w:rPr>
        <w:t>10N/cm</w:t>
      </w:r>
      <w:r>
        <w:rPr>
          <w:rFonts w:hint="eastAsia"/>
          <w:color w:val="000000"/>
        </w:rPr>
        <w:t>，物重</w:t>
      </w:r>
      <w:r>
        <w:rPr>
          <w:color w:val="000000"/>
        </w:rPr>
        <w:t>W</w:t>
      </w:r>
      <w:r>
        <w:rPr>
          <w:rFonts w:hint="eastAsia"/>
          <w:color w:val="000000"/>
        </w:rPr>
        <w:t>＝</w:t>
      </w:r>
      <w:r>
        <w:rPr>
          <w:color w:val="000000"/>
        </w:rPr>
        <w:t>30N</w:t>
      </w:r>
      <w:r>
        <w:rPr>
          <w:rFonts w:hint="eastAsia"/>
          <w:color w:val="000000"/>
        </w:rPr>
        <w:t>，則彈簧伸長量為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926690" cy="1104900"/>
            <wp:effectExtent l="0" t="0" r="6985" b="0"/>
            <wp:docPr id="7" name="圖片 7" descr="ch5圖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h5圖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69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 xml:space="preserve">(A)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5"/>
          <w:attr w:name="UnitName" w:val="C"/>
        </w:smartTagPr>
        <w:r>
          <w:rPr>
            <w:color w:val="000000"/>
          </w:rPr>
          <w:t>0.5c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 xml:space="preserve">(B)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C"/>
        </w:smartTagPr>
        <w:r>
          <w:rPr>
            <w:color w:val="000000"/>
          </w:rPr>
          <w:t>1c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 xml:space="preserve">(C)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5"/>
          <w:attr w:name="UnitName" w:val="C"/>
        </w:smartTagPr>
        <w:r>
          <w:rPr>
            <w:color w:val="000000"/>
          </w:rPr>
          <w:t>1.5c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 xml:space="preserve">(D)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C"/>
        </w:smartTagPr>
        <w:r>
          <w:rPr>
            <w:color w:val="000000"/>
          </w:rPr>
          <w:t>2c</w:t>
        </w:r>
      </w:smartTag>
      <w:r>
        <w:rPr>
          <w:color w:val="000000"/>
        </w:rPr>
        <w:t>m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13.</w:t>
      </w:r>
      <w:r>
        <w:rPr>
          <w:rFonts w:hint="eastAsia"/>
          <w:color w:val="000000"/>
        </w:rPr>
        <w:t xml:space="preserve">使用萬向接頭時，常成對使用的主要目的是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增加主動軸與從動軸的轉速比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使主動軸與從動軸轉速相同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減少振動和噪音　</w:t>
      </w:r>
      <w:r>
        <w:rPr>
          <w:color w:val="000000"/>
        </w:rPr>
        <w:t>(D)</w:t>
      </w:r>
      <w:r>
        <w:rPr>
          <w:rFonts w:hint="eastAsia"/>
          <w:color w:val="000000"/>
        </w:rPr>
        <w:t>減少主動軸與從動軸的轉速比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color w:val="000000"/>
        </w:rPr>
        <w:t xml:space="preserve">目前汽車所使用的制動器大多為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帶制動器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塊制動器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機械式內靴制動器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液壓式內靴制動器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lastRenderedPageBreak/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15.</w:t>
      </w:r>
      <w:r>
        <w:rPr>
          <w:rFonts w:hint="eastAsia"/>
          <w:color w:val="000000"/>
        </w:rPr>
        <w:t>有一塊狀制動機構如圖所示，摩擦輪鼓直徑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0"/>
          <w:attr w:name="UnitName" w:val="mm"/>
        </w:smartTagPr>
        <w:r>
          <w:rPr>
            <w:color w:val="000000"/>
          </w:rPr>
          <w:t>400mm</w:t>
        </w:r>
      </w:smartTag>
      <w:r>
        <w:rPr>
          <w:rFonts w:hint="eastAsia"/>
          <w:color w:val="000000"/>
        </w:rPr>
        <w:t>順時針方向旋轉，若需</w:t>
      </w:r>
      <w:r>
        <w:rPr>
          <w:color w:val="000000"/>
        </w:rPr>
        <w:t xml:space="preserve">720000N </w:t>
      </w:r>
      <w:r>
        <w:rPr>
          <w:color w:val="000000"/>
        </w:rPr>
        <w:sym w:font="Symbol" w:char="F0D7"/>
      </w:r>
      <w:r>
        <w:rPr>
          <w:color w:val="000000"/>
        </w:rPr>
        <w:t xml:space="preserve"> mm</w:t>
      </w:r>
      <w:r>
        <w:rPr>
          <w:rFonts w:hint="eastAsia"/>
          <w:color w:val="000000"/>
        </w:rPr>
        <w:t>制動扭矩方可完成煞車，且施力槓桿端作用力</w:t>
      </w:r>
      <w:r>
        <w:rPr>
          <w:color w:val="000000"/>
        </w:rPr>
        <w:t>P</w:t>
      </w:r>
      <w:r>
        <w:rPr>
          <w:rFonts w:hint="eastAsia"/>
          <w:color w:val="000000"/>
        </w:rPr>
        <w:t>＝</w:t>
      </w:r>
      <w:r>
        <w:rPr>
          <w:color w:val="000000"/>
        </w:rPr>
        <w:t>1960N</w:t>
      </w:r>
      <w:r>
        <w:rPr>
          <w:rFonts w:hint="eastAsia"/>
          <w:color w:val="000000"/>
        </w:rPr>
        <w:t>，則塊狀制動器與輪鼓間摩擦係數至少需若干？</w:t>
      </w:r>
      <w:r>
        <w:rPr>
          <w:color w:val="000000"/>
        </w:rPr>
        <w:br/>
      </w:r>
      <w:bookmarkStart w:id="0" w:name="_GoBack"/>
      <w:r>
        <w:rPr>
          <w:noProof/>
          <w:color w:val="000000"/>
        </w:rPr>
        <w:drawing>
          <wp:inline distT="0" distB="0" distL="0" distR="0">
            <wp:extent cx="3526404" cy="1666875"/>
            <wp:effectExtent l="0" t="0" r="0" b="0"/>
            <wp:docPr id="6" name="圖片 6" descr="第12章自我評量第13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第12章自我評量第13題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458" cy="1675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color w:val="000000"/>
        </w:rPr>
        <w:br/>
        <w:t>(A)0.32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(B)0.38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(C)0.45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(D)0.52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hint="eastAsia"/>
          <w:color w:val="000000"/>
        </w:rPr>
        <w:t xml:space="preserve">適合於製作小型彈簧，其機械性質佳、抗拉強度高且韌性大之材料為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琴鋼線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熱作加工之碳鋼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磷青銅　</w:t>
      </w:r>
      <w:r>
        <w:rPr>
          <w:color w:val="000000"/>
        </w:rPr>
        <w:t>(D)</w:t>
      </w:r>
      <w:r>
        <w:rPr>
          <w:rFonts w:hint="eastAsia"/>
          <w:color w:val="000000"/>
        </w:rPr>
        <w:t>鎳碳合金鋼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hint="eastAsia"/>
          <w:color w:val="000000"/>
        </w:rPr>
        <w:t xml:space="preserve">下列何種狀況需要使用軸聯結器？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欲傳動的二軸不在同一直線上時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軸太長，無法整根製成時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軸太短需加長時　</w:t>
      </w:r>
      <w:r>
        <w:rPr>
          <w:color w:val="000000"/>
        </w:rPr>
        <w:t>(D)</w:t>
      </w:r>
      <w:r>
        <w:rPr>
          <w:rFonts w:hint="eastAsia"/>
          <w:color w:val="000000"/>
        </w:rPr>
        <w:t>以上皆是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hint="eastAsia"/>
          <w:color w:val="000000"/>
        </w:rPr>
        <w:t xml:space="preserve">一般自行車或機車所採用之傳動鏈條為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平環鏈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塊狀鏈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柱環鏈　</w:t>
      </w:r>
      <w:r>
        <w:rPr>
          <w:color w:val="000000"/>
        </w:rPr>
        <w:t>(D)</w:t>
      </w:r>
      <w:r>
        <w:rPr>
          <w:rFonts w:hint="eastAsia"/>
          <w:color w:val="000000"/>
        </w:rPr>
        <w:t>滾子鏈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19.</w:t>
      </w:r>
      <w:r>
        <w:rPr>
          <w:rFonts w:cs="華康中明體" w:hint="eastAsia"/>
          <w:color w:val="000000"/>
        </w:rPr>
        <w:t>凸輪之基圓愈大時，下列敘述何者</w:t>
      </w:r>
      <w:r>
        <w:rPr>
          <w:rFonts w:hint="eastAsia"/>
          <w:color w:val="000000"/>
        </w:rPr>
        <w:t xml:space="preserve">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側壓力愈大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傳動效率愈差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傳動速度愈快　</w:t>
      </w:r>
      <w:r>
        <w:rPr>
          <w:color w:val="000000"/>
        </w:rPr>
        <w:t>(D)</w:t>
      </w:r>
      <w:r>
        <w:rPr>
          <w:rFonts w:hint="eastAsia"/>
          <w:color w:val="000000"/>
        </w:rPr>
        <w:t>壓力角愈小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hint="eastAsia"/>
          <w:color w:val="000000"/>
        </w:rPr>
        <w:t xml:space="preserve">制動器以何種原理來調節機件運動速度？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吸收動能或位能轉變為熱能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吸收熱能轉變為位能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吸收熱能轉變為動能　</w:t>
      </w:r>
      <w:r>
        <w:rPr>
          <w:color w:val="000000"/>
        </w:rPr>
        <w:t>(D)</w:t>
      </w:r>
      <w:r>
        <w:rPr>
          <w:rFonts w:hint="eastAsia"/>
          <w:color w:val="000000"/>
        </w:rPr>
        <w:t>吸收電能轉變為動能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21.</w:t>
      </w:r>
      <w:r>
        <w:rPr>
          <w:rFonts w:hint="eastAsia"/>
          <w:color w:val="000000"/>
        </w:rPr>
        <w:t>下列何種方式</w:t>
      </w:r>
      <w:r>
        <w:rPr>
          <w:rFonts w:hint="eastAsia"/>
          <w:color w:val="000000"/>
          <w:u w:val="double"/>
        </w:rPr>
        <w:t>無法</w:t>
      </w:r>
      <w:r>
        <w:rPr>
          <w:rFonts w:hint="eastAsia"/>
          <w:color w:val="000000"/>
        </w:rPr>
        <w:t xml:space="preserve">增加摩擦輪馬力？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減少直徑來增加切線速度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加大直徑來增加切線速度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加大正壓力來增加摩擦力　</w:t>
      </w:r>
      <w:r>
        <w:rPr>
          <w:color w:val="000000"/>
        </w:rPr>
        <w:t>(D)</w:t>
      </w:r>
      <w:r>
        <w:rPr>
          <w:rFonts w:hint="eastAsia"/>
          <w:color w:val="000000"/>
        </w:rPr>
        <w:t>增加摩擦係數來增加摩擦力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hint="eastAsia"/>
          <w:color w:val="000000"/>
        </w:rPr>
        <w:t xml:space="preserve">漸開線齒輪之齒形決定於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節圓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齒根圓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齒冠圓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基圓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hint="eastAsia"/>
          <w:color w:val="000000"/>
        </w:rPr>
        <w:t xml:space="preserve">在一輪系中，除了首末兩輪之軸外，其他各軸只有一輪者，稱為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單式輪系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複式輪系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周轉輪系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回歸輪系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hint="eastAsia"/>
          <w:color w:val="000000"/>
        </w:rPr>
        <w:t>有一帶圈之設計強度為</w:t>
      </w:r>
      <w:r>
        <w:rPr>
          <w:color w:val="000000"/>
        </w:rPr>
        <w:t>20N/mm</w:t>
      </w:r>
      <w:r>
        <w:rPr>
          <w:rFonts w:hint="eastAsia"/>
          <w:color w:val="000000"/>
        </w:rPr>
        <w:t>，若在帶圈傳動中，帶圈緊邊張力為</w:t>
      </w:r>
      <w:r>
        <w:rPr>
          <w:color w:val="000000"/>
        </w:rPr>
        <w:t>2000N</w:t>
      </w:r>
      <w:r>
        <w:rPr>
          <w:rFonts w:hint="eastAsia"/>
          <w:color w:val="000000"/>
        </w:rPr>
        <w:t>，鬆邊張力為</w:t>
      </w:r>
      <w:r>
        <w:rPr>
          <w:color w:val="000000"/>
        </w:rPr>
        <w:t>800N</w:t>
      </w:r>
      <w:r>
        <w:rPr>
          <w:rFonts w:hint="eastAsia"/>
          <w:color w:val="000000"/>
        </w:rPr>
        <w:t>，原動輪外徑</w:t>
      </w:r>
      <w:smartTag w:uri="urn:schemas-microsoft-com:office:smarttags" w:element="chmetcnv">
        <w:smartTagPr>
          <w:attr w:name="UnitName" w:val="cm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50"/>
            <w:attr w:name="UnitName" w:val="C"/>
          </w:smartTagPr>
          <w:r>
            <w:rPr>
              <w:color w:val="000000"/>
            </w:rPr>
            <w:t>50c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，轉數為</w:t>
      </w:r>
      <w:r>
        <w:rPr>
          <w:color w:val="000000"/>
        </w:rPr>
        <w:t>500rpm</w:t>
      </w:r>
      <w:r>
        <w:rPr>
          <w:rFonts w:hint="eastAsia"/>
          <w:color w:val="000000"/>
        </w:rPr>
        <w:t xml:space="preserve">，則帶圈應有之寬度為　</w:t>
      </w:r>
      <w:r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m"/>
        </w:smartTagPr>
        <w:r>
          <w:rPr>
            <w:color w:val="000000"/>
          </w:rPr>
          <w:t>100m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m"/>
        </w:smartTagPr>
        <w:r>
          <w:rPr>
            <w:color w:val="000000"/>
          </w:rPr>
          <w:t>50m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"/>
        </w:smartTagPr>
        <w:r>
          <w:rPr>
            <w:color w:val="000000"/>
          </w:rPr>
          <w:t>40m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>
          <w:rPr>
            <w:color w:val="000000"/>
          </w:rPr>
          <w:t>20m</w:t>
        </w:r>
      </w:smartTag>
      <w:r>
        <w:rPr>
          <w:color w:val="000000"/>
        </w:rPr>
        <w:t>m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25.</w:t>
      </w:r>
      <w:r>
        <w:rPr>
          <w:rFonts w:hint="eastAsia"/>
          <w:color w:val="000000"/>
        </w:rPr>
        <w:t xml:space="preserve">相對於滑動軸承而言，滾動軸承具有哪一項特性？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適用轉速較高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啟動阻力較大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若有磨損，可予以調整間隙後再使用　</w:t>
      </w:r>
      <w:r>
        <w:rPr>
          <w:color w:val="000000"/>
        </w:rPr>
        <w:t>(D)</w:t>
      </w:r>
      <w:r>
        <w:rPr>
          <w:rFonts w:hint="eastAsia"/>
          <w:color w:val="000000"/>
        </w:rPr>
        <w:t>可承受較大負荷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26.</w:t>
      </w:r>
      <w:r>
        <w:rPr>
          <w:rFonts w:hint="eastAsia"/>
          <w:color w:val="000000"/>
        </w:rPr>
        <w:t xml:space="preserve">橢圓摩擦輪傳動的基本條件為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迴轉速必相等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二心軸距離等於長軸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二心軸距離等於短軸　</w:t>
      </w:r>
      <w:r>
        <w:rPr>
          <w:color w:val="000000"/>
        </w:rPr>
        <w:t>(D)</w:t>
      </w:r>
      <w:r>
        <w:rPr>
          <w:rFonts w:hint="eastAsia"/>
          <w:color w:val="000000"/>
        </w:rPr>
        <w:t>長軸等於二倍的短軸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27.</w:t>
      </w:r>
      <w:r>
        <w:rPr>
          <w:rFonts w:hint="eastAsia"/>
          <w:color w:val="000000"/>
        </w:rPr>
        <w:t>如圖螺旋齒輪，</w:t>
      </w:r>
      <w:r>
        <w:rPr>
          <w:rFonts w:cs="TimesNewRomanPSMT"/>
          <w:color w:val="000000"/>
        </w:rPr>
        <w:t>A</w:t>
      </w:r>
      <w:r>
        <w:rPr>
          <w:rFonts w:hint="eastAsia"/>
          <w:color w:val="000000"/>
        </w:rPr>
        <w:t>及</w:t>
      </w:r>
      <w:r>
        <w:rPr>
          <w:rFonts w:cs="TimesNewRomanPSMT"/>
          <w:color w:val="000000"/>
        </w:rPr>
        <w:t>B</w:t>
      </w:r>
      <w:r>
        <w:rPr>
          <w:rFonts w:hint="eastAsia"/>
          <w:color w:val="000000"/>
        </w:rPr>
        <w:t>兩軸應加裝止推軸承，其安裝之左右位置依</w:t>
      </w:r>
      <w:r>
        <w:rPr>
          <w:rFonts w:cs="TimesNewRomanPSMT"/>
          <w:color w:val="000000"/>
        </w:rPr>
        <w:t>A</w:t>
      </w:r>
      <w:r>
        <w:rPr>
          <w:rFonts w:hint="eastAsia"/>
          <w:color w:val="000000"/>
        </w:rPr>
        <w:t>、</w:t>
      </w:r>
      <w:r>
        <w:rPr>
          <w:rFonts w:cs="TimesNewRomanPSMT"/>
          <w:color w:val="000000"/>
        </w:rPr>
        <w:t>B</w:t>
      </w:r>
      <w:r>
        <w:rPr>
          <w:rFonts w:hint="eastAsia"/>
          <w:color w:val="000000"/>
        </w:rPr>
        <w:t>軸之順序為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666750" cy="1588676"/>
            <wp:effectExtent l="0" t="0" r="0" b="0"/>
            <wp:docPr id="5" name="圖片 5" descr="10-評量圖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0-評量圖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86" cy="1600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左，左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右，右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左，右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右，左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28.</w:t>
      </w:r>
      <w:r>
        <w:rPr>
          <w:rFonts w:hint="eastAsia"/>
          <w:color w:val="000000"/>
        </w:rPr>
        <w:t xml:space="preserve">板片彈簧的設計做成三角形的目的是因為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材料的充分利用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做成斷面等強度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兩端彎矩影響小　</w:t>
      </w:r>
      <w:r>
        <w:rPr>
          <w:color w:val="000000"/>
        </w:rPr>
        <w:t>(D)</w:t>
      </w:r>
      <w:r>
        <w:rPr>
          <w:rFonts w:hint="eastAsia"/>
          <w:color w:val="000000"/>
        </w:rPr>
        <w:t>以上皆是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29.</w:t>
      </w:r>
      <w:r>
        <w:rPr>
          <w:rFonts w:hint="eastAsia"/>
          <w:color w:val="000000"/>
        </w:rPr>
        <w:t>針對鏈條傳動，下列敘述何者為</w:t>
      </w:r>
      <w:r>
        <w:rPr>
          <w:rFonts w:hint="eastAsia"/>
          <w:color w:val="000000"/>
          <w:u w:val="double"/>
        </w:rPr>
        <w:t>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用於距離遠的兩軸間傳動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轉速比準確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適合於高速傳動　</w:t>
      </w:r>
      <w:r>
        <w:rPr>
          <w:color w:val="000000"/>
        </w:rPr>
        <w:t>(D)</w:t>
      </w:r>
      <w:r>
        <w:rPr>
          <w:rFonts w:hint="eastAsia"/>
          <w:color w:val="000000"/>
        </w:rPr>
        <w:t>傳遞大馬力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30.</w:t>
      </w:r>
      <w:r>
        <w:rPr>
          <w:rFonts w:hint="eastAsia"/>
          <w:color w:val="000000"/>
        </w:rPr>
        <w:t xml:space="preserve">下列何者正確？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凸輪的壓力角為定值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凸輪壓力角的大小與側壓力無關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基圓愈大，凸輪壓力角愈小　</w:t>
      </w:r>
      <w:r>
        <w:rPr>
          <w:color w:val="000000"/>
        </w:rPr>
        <w:t>(D)</w:t>
      </w:r>
      <w:r>
        <w:rPr>
          <w:rFonts w:hint="eastAsia"/>
          <w:color w:val="000000"/>
        </w:rPr>
        <w:t>就傳動效率而言，凸輪壓力角宜大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31.</w:t>
      </w:r>
      <w:r>
        <w:rPr>
          <w:rFonts w:hint="eastAsia"/>
          <w:color w:val="000000"/>
        </w:rPr>
        <w:t>兩皮帶輪之直徑分別為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C"/>
        </w:smartTagPr>
        <w:r>
          <w:rPr>
            <w:color w:val="000000"/>
          </w:rPr>
          <w:t>20c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及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0"/>
            <w:attr w:name="UnitName" w:val="C"/>
          </w:smartTagPr>
          <w:r>
            <w:rPr>
              <w:color w:val="000000"/>
            </w:rPr>
            <w:t>10c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，設皮帶厚度為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2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0.2"/>
            <w:attr w:name="UnitName" w:val="C"/>
          </w:smartTagPr>
          <w:r>
            <w:rPr>
              <w:color w:val="000000"/>
            </w:rPr>
            <w:t>0.2c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，若大輪轉速為</w:t>
      </w:r>
      <w:r>
        <w:rPr>
          <w:color w:val="000000"/>
        </w:rPr>
        <w:t>1000rpm</w:t>
      </w:r>
      <w:r>
        <w:rPr>
          <w:rFonts w:hint="eastAsia"/>
          <w:color w:val="000000"/>
        </w:rPr>
        <w:t>，滑動損失為</w:t>
      </w:r>
      <w:r>
        <w:rPr>
          <w:color w:val="000000"/>
        </w:rPr>
        <w:t>2</w:t>
      </w:r>
      <w:r>
        <w:rPr>
          <w:rFonts w:hint="eastAsia"/>
          <w:color w:val="000000"/>
        </w:rPr>
        <w:t>％，則從動小輪之轉速約為若干</w:t>
      </w:r>
      <w:r>
        <w:rPr>
          <w:color w:val="000000"/>
        </w:rPr>
        <w:t>rpm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(A)876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(B)1011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(C)1821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(D)1941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lastRenderedPageBreak/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32.</w:t>
      </w:r>
      <w:r>
        <w:rPr>
          <w:rFonts w:hint="eastAsia"/>
          <w:color w:val="000000"/>
        </w:rPr>
        <w:t xml:space="preserve">使用液壓式內靴制動器煞車，是在主汽缸加壓，車輪圓筒內之活塞受油壓迫後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煞車塊關閉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煞車塊向內縮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煞車塊向外打開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煞車塊相摩擦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33.</w:t>
      </w:r>
      <w:r>
        <w:rPr>
          <w:rFonts w:hint="eastAsia"/>
          <w:color w:val="000000"/>
        </w:rPr>
        <w:t xml:space="preserve">軸承之功用是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承受軸上的扭轉力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糾正軸之彎曲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調整軸之中心位置　</w:t>
      </w:r>
      <w:r>
        <w:rPr>
          <w:color w:val="000000"/>
        </w:rPr>
        <w:t>(D)</w:t>
      </w:r>
      <w:r>
        <w:rPr>
          <w:rFonts w:hint="eastAsia"/>
          <w:color w:val="000000"/>
        </w:rPr>
        <w:t>保持軸中心之位置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34.</w:t>
      </w:r>
      <w:r>
        <w:rPr>
          <w:rFonts w:hint="eastAsia"/>
          <w:color w:val="000000"/>
        </w:rPr>
        <w:t>如下圖所示之彈簧系統，</w:t>
      </w:r>
      <w:r>
        <w:rPr>
          <w:color w:val="000000"/>
        </w:rPr>
        <w:t>K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＝</w:t>
      </w:r>
      <w:r>
        <w:rPr>
          <w:color w:val="000000"/>
        </w:rPr>
        <w:t>10N/mm</w:t>
      </w:r>
      <w:r>
        <w:rPr>
          <w:rFonts w:hint="eastAsia"/>
          <w:color w:val="000000"/>
        </w:rPr>
        <w:t>，</w:t>
      </w:r>
      <w:r>
        <w:rPr>
          <w:color w:val="000000"/>
        </w:rPr>
        <w:t>K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>＝</w:t>
      </w:r>
      <w:r>
        <w:rPr>
          <w:color w:val="000000"/>
        </w:rPr>
        <w:t>20N/mm</w:t>
      </w:r>
      <w:r>
        <w:rPr>
          <w:rFonts w:hint="eastAsia"/>
          <w:color w:val="000000"/>
        </w:rPr>
        <w:t>，</w:t>
      </w:r>
      <w:r>
        <w:rPr>
          <w:color w:val="000000"/>
        </w:rPr>
        <w:t>K</w:t>
      </w:r>
      <w:r>
        <w:rPr>
          <w:color w:val="000000"/>
          <w:vertAlign w:val="subscript"/>
        </w:rPr>
        <w:t>3</w:t>
      </w:r>
      <w:r>
        <w:rPr>
          <w:rFonts w:hint="eastAsia"/>
          <w:color w:val="000000"/>
        </w:rPr>
        <w:t>＝</w:t>
      </w:r>
      <w:r>
        <w:rPr>
          <w:color w:val="000000"/>
        </w:rPr>
        <w:t>10N/mm</w:t>
      </w:r>
      <w:r>
        <w:rPr>
          <w:rFonts w:hint="eastAsia"/>
          <w:color w:val="000000"/>
        </w:rPr>
        <w:t>，</w:t>
      </w:r>
      <w:r>
        <w:rPr>
          <w:color w:val="000000"/>
        </w:rPr>
        <w:t>K</w:t>
      </w:r>
      <w:r>
        <w:rPr>
          <w:color w:val="000000"/>
          <w:vertAlign w:val="subscript"/>
        </w:rPr>
        <w:t>4</w:t>
      </w:r>
      <w:r>
        <w:rPr>
          <w:rFonts w:hint="eastAsia"/>
          <w:color w:val="000000"/>
        </w:rPr>
        <w:t>＝</w:t>
      </w:r>
      <w:r>
        <w:rPr>
          <w:color w:val="000000"/>
        </w:rPr>
        <w:t>10N/mm</w:t>
      </w:r>
      <w:r>
        <w:rPr>
          <w:rFonts w:hint="eastAsia"/>
          <w:color w:val="000000"/>
        </w:rPr>
        <w:t>，則組合後總彈簧常數為多少</w:t>
      </w:r>
      <w:r>
        <w:rPr>
          <w:color w:val="000000"/>
        </w:rPr>
        <w:t>N/mm</w:t>
      </w:r>
      <w:r>
        <w:rPr>
          <w:rFonts w:hint="eastAsia"/>
          <w:color w:val="000000"/>
        </w:rPr>
        <w:t>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104900" cy="1171575"/>
            <wp:effectExtent l="0" t="0" r="0" b="9525"/>
            <wp:docPr id="4" name="圖片 4" descr="CH5-自我評量-圖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H5-自我評量-圖(2)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(A)15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(B)20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(C)30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(D)35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35.</w:t>
      </w:r>
      <w:r>
        <w:rPr>
          <w:rFonts w:hint="eastAsia"/>
          <w:color w:val="000000"/>
        </w:rPr>
        <w:t xml:space="preserve">一凸輪從動件的位移線圖為一斜直線時，則其從動件為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等速運動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修正等速運動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等加速或等減速運動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簡諧運動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 w:cs="TimesNewRomanPSMT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36.</w:t>
      </w:r>
      <w:r>
        <w:rPr>
          <w:rFonts w:hint="eastAsia"/>
          <w:color w:val="000000"/>
        </w:rPr>
        <w:t>如圖所示為一起重機輪系，若圓筒</w:t>
      </w:r>
      <w:r>
        <w:rPr>
          <w:rFonts w:cs="TimesNewRomanPSMT"/>
          <w:color w:val="000000"/>
        </w:rPr>
        <w:t>D</w:t>
      </w:r>
      <w:r>
        <w:rPr>
          <w:rFonts w:hint="eastAsia"/>
          <w:color w:val="000000"/>
        </w:rPr>
        <w:t>之直徑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20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320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rFonts w:cs="TimesNewRomanPSMT"/>
              <w:color w:val="000000"/>
            </w:rPr>
            <w:t>320m</w:t>
          </w:r>
        </w:smartTag>
        <w:r>
          <w:rPr>
            <w:rFonts w:cs="TimesNewRomanPSMT"/>
            <w:color w:val="000000"/>
          </w:rPr>
          <w:t>m</w:t>
        </w:r>
      </w:smartTag>
      <w:r>
        <w:rPr>
          <w:rFonts w:hint="eastAsia"/>
          <w:color w:val="000000"/>
        </w:rPr>
        <w:t>，手柄長</w:t>
      </w:r>
      <w:r>
        <w:rPr>
          <w:rFonts w:cs="TimesNewRomanPSMT"/>
          <w:color w:val="000000"/>
        </w:rPr>
        <w:t>R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0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300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rFonts w:cs="TimesNewRomanPSMT"/>
              <w:color w:val="000000"/>
            </w:rPr>
            <w:t>300m</w:t>
          </w:r>
        </w:smartTag>
        <w:r>
          <w:rPr>
            <w:rFonts w:cs="TimesNewRomanPSMT"/>
            <w:color w:val="000000"/>
          </w:rPr>
          <w:t>m</w:t>
        </w:r>
      </w:smartTag>
      <w:r>
        <w:rPr>
          <w:rFonts w:hint="eastAsia"/>
          <w:color w:val="000000"/>
        </w:rPr>
        <w:t>，則當手柄轉一圈時，環繞於圓筒</w:t>
      </w:r>
      <w:r>
        <w:rPr>
          <w:rFonts w:cs="TimesNewRomanPSMT"/>
          <w:color w:val="000000"/>
        </w:rPr>
        <w:t>D</w:t>
      </w:r>
      <w:r>
        <w:rPr>
          <w:rFonts w:hint="eastAsia"/>
          <w:color w:val="000000"/>
        </w:rPr>
        <w:t>之繩所吊重物</w:t>
      </w:r>
      <w:r>
        <w:rPr>
          <w:rFonts w:cs="TimesNewRomanPSMT"/>
          <w:color w:val="000000"/>
        </w:rPr>
        <w:t>W</w:t>
      </w:r>
      <w:r>
        <w:rPr>
          <w:rFonts w:hint="eastAsia"/>
          <w:color w:val="000000"/>
        </w:rPr>
        <w:t>移動之距離最接近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586034" cy="1819275"/>
            <wp:effectExtent l="0" t="0" r="0" b="0"/>
            <wp:docPr id="3" name="圖片 3" descr="11-評量圖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1-評量圖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888" cy="1822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  <w:r>
        <w:rPr>
          <w:rFonts w:cs="Taipei-Lange-Ddddd-Hor"/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"/>
          <w:attr w:name="UnitName" w:val="mm"/>
        </w:smartTagPr>
        <w:r>
          <w:rPr>
            <w:rFonts w:cs="TimesNewRomanPSMT"/>
            <w:color w:val="000000"/>
          </w:rPr>
          <w:t>60mm</w:t>
        </w:r>
      </w:smartTag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3"/>
          <w:attr w:name="UnitName" w:val="mm"/>
        </w:smartTagPr>
        <w:r>
          <w:rPr>
            <w:rFonts w:cs="TimesNewRomanPSMT"/>
            <w:color w:val="000000"/>
          </w:rPr>
          <w:t>63mm</w:t>
        </w:r>
      </w:smartTag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6"/>
          <w:attr w:name="UnitName" w:val="mm"/>
        </w:smartTagPr>
        <w:r>
          <w:rPr>
            <w:rFonts w:cs="TimesNewRomanPSMT"/>
            <w:color w:val="000000"/>
          </w:rPr>
          <w:t>66mm</w:t>
        </w:r>
      </w:smartTag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(D)</w:t>
      </w:r>
      <w:r>
        <w:rPr>
          <w:rFonts w:cs="TimesNewRomanPSMT"/>
          <w:color w:val="000000"/>
        </w:rPr>
        <w:t>69mm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37.</w:t>
      </w:r>
      <w:r>
        <w:rPr>
          <w:rFonts w:hint="eastAsia"/>
          <w:color w:val="000000"/>
        </w:rPr>
        <w:t xml:space="preserve">擺線齒輪之壓力角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恆定不變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不一定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由大變小後由小變大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由小變大後由大變小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38.</w:t>
      </w:r>
      <w:r>
        <w:rPr>
          <w:rFonts w:hint="eastAsia"/>
          <w:color w:val="000000"/>
        </w:rPr>
        <w:t>如圖所示之帶制動器，鼓輪半徑為</w:t>
      </w:r>
      <w:r>
        <w:rPr>
          <w:rFonts w:cs="TimesNewRomanPSMT"/>
          <w:color w:val="000000"/>
        </w:rPr>
        <w:t>r</w:t>
      </w:r>
      <w:r>
        <w:rPr>
          <w:rFonts w:hint="eastAsia"/>
          <w:color w:val="000000"/>
        </w:rPr>
        <w:t>，逆時針旋轉，帶與鼓輪摩擦係數為</w:t>
      </w:r>
      <w:r>
        <w:rPr>
          <w:rFonts w:cs="TimesNewRomanPSMT"/>
          <w:color w:val="000000"/>
        </w:rPr>
        <w:t>μ</w:t>
      </w:r>
      <w:r>
        <w:rPr>
          <w:rFonts w:hint="eastAsia"/>
          <w:color w:val="000000"/>
        </w:rPr>
        <w:t>，接觸角為</w:t>
      </w:r>
      <w:r>
        <w:rPr>
          <w:rFonts w:cs="TimesNewRomanPSMT"/>
          <w:color w:val="000000"/>
        </w:rPr>
        <w:t>θ</w:t>
      </w:r>
      <w:r>
        <w:rPr>
          <w:rFonts w:hint="eastAsia"/>
          <w:color w:val="000000"/>
        </w:rPr>
        <w:t>，當制動作用發生時，鼓輪兩側帶之張力分別為</w:t>
      </w:r>
      <w:r>
        <w:rPr>
          <w:rFonts w:cs="TimesNewRomanPSMT"/>
          <w:color w:val="000000"/>
        </w:rPr>
        <w:t>F</w:t>
      </w:r>
      <w:r>
        <w:rPr>
          <w:rFonts w:cs="TimesNewRomanPSMT"/>
          <w:color w:val="000000"/>
          <w:vertAlign w:val="subscript"/>
        </w:rPr>
        <w:t>1</w:t>
      </w:r>
      <w:r>
        <w:rPr>
          <w:rFonts w:hint="eastAsia"/>
          <w:color w:val="000000"/>
        </w:rPr>
        <w:t>、</w:t>
      </w:r>
      <w:r>
        <w:rPr>
          <w:rFonts w:cs="TimesNewRomanPSMT"/>
          <w:color w:val="000000"/>
        </w:rPr>
        <w:t>F</w:t>
      </w:r>
      <w:r>
        <w:rPr>
          <w:rFonts w:cs="TimesNewRomanPSMT"/>
          <w:color w:val="000000"/>
          <w:vertAlign w:val="subscript"/>
        </w:rPr>
        <w:t>2</w:t>
      </w:r>
      <w:r>
        <w:rPr>
          <w:rFonts w:hint="eastAsia"/>
          <w:color w:val="000000"/>
        </w:rPr>
        <w:t>，則作用於鼓輪上之制動扭矩</w:t>
      </w:r>
      <w:r>
        <w:rPr>
          <w:rFonts w:cs="TimesNewRomanPSMT"/>
          <w:color w:val="000000"/>
        </w:rPr>
        <w:t>T</w:t>
      </w:r>
      <w:r>
        <w:rPr>
          <w:rFonts w:hint="eastAsia"/>
          <w:color w:val="000000"/>
        </w:rPr>
        <w:t>，下列何者正確？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590675" cy="2058520"/>
            <wp:effectExtent l="0" t="0" r="0" b="0"/>
            <wp:docPr id="1" name="圖片 1" descr="第12章自我評量第15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第12章自我評量第15題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0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  <w:r>
        <w:rPr>
          <w:rFonts w:cs="Taipei-Lange-Ddddd-Hor"/>
          <w:color w:val="000000"/>
        </w:rPr>
        <w:t>(A)</w:t>
      </w:r>
      <w:r>
        <w:rPr>
          <w:rFonts w:cs="TimesNewRomanPSMT"/>
          <w:color w:val="000000"/>
        </w:rPr>
        <w:t>F</w:t>
      </w:r>
      <w:r>
        <w:rPr>
          <w:rFonts w:cs="TimesNewRomanPSMT"/>
          <w:color w:val="000000"/>
          <w:vertAlign w:val="subscript"/>
        </w:rPr>
        <w:t>1</w:t>
      </w:r>
      <w:r>
        <w:rPr>
          <w:rFonts w:cs="TimesNewRomanPSMT"/>
          <w:color w:val="000000"/>
        </w:rPr>
        <w:t>r</w:t>
      </w:r>
      <w:r>
        <w:rPr>
          <w:rFonts w:hint="eastAsia"/>
          <w:color w:val="000000"/>
        </w:rPr>
        <w:t>（</w:t>
      </w:r>
      <w:r>
        <w:rPr>
          <w:rFonts w:cs="TimesNewRomanPSMT"/>
          <w:color w:val="000000"/>
        </w:rPr>
        <w:t>1</w:t>
      </w:r>
      <w:r>
        <w:rPr>
          <w:rFonts w:hint="eastAsia"/>
          <w:color w:val="000000"/>
        </w:rPr>
        <w:t>－</w:t>
      </w:r>
      <w:r>
        <w:rPr>
          <w:rFonts w:cs="TimesNewRomanPSMT"/>
          <w:color w:val="000000"/>
        </w:rPr>
        <w:t>e</w:t>
      </w:r>
      <w:r>
        <w:rPr>
          <w:rFonts w:cs="TimesNewRomanPSMT"/>
          <w:color w:val="000000"/>
          <w:vertAlign w:val="superscript"/>
        </w:rPr>
        <w:t>-μθ</w:t>
      </w:r>
      <w:r>
        <w:rPr>
          <w:rFonts w:hint="eastAsia"/>
          <w:color w:val="000000"/>
        </w:rPr>
        <w:t xml:space="preserve">）　</w:t>
      </w:r>
      <w:r>
        <w:rPr>
          <w:rFonts w:cs="Taipei-Lange-Ddddd-Hor"/>
          <w:color w:val="000000"/>
        </w:rPr>
        <w:t>(B)</w:t>
      </w:r>
      <w:r>
        <w:rPr>
          <w:rFonts w:cs="TimesNewRomanPSMT"/>
          <w:color w:val="000000"/>
        </w:rPr>
        <w:t>F</w:t>
      </w:r>
      <w:r>
        <w:rPr>
          <w:rFonts w:cs="TimesNewRomanPSMT"/>
          <w:color w:val="000000"/>
          <w:vertAlign w:val="subscript"/>
        </w:rPr>
        <w:t>1</w:t>
      </w:r>
      <w:r>
        <w:rPr>
          <w:rFonts w:cs="TimesNewRomanPSMT"/>
          <w:color w:val="000000"/>
        </w:rPr>
        <w:t>r</w:t>
      </w:r>
      <w:r>
        <w:rPr>
          <w:rFonts w:hint="eastAsia"/>
          <w:color w:val="000000"/>
        </w:rPr>
        <w:t>（</w:t>
      </w:r>
      <w:r>
        <w:rPr>
          <w:rFonts w:cs="TimesNewRomanPSMT"/>
          <w:color w:val="000000"/>
        </w:rPr>
        <w:t>e</w:t>
      </w:r>
      <w:r>
        <w:rPr>
          <w:rFonts w:cs="TimesNewRomanPSMT"/>
          <w:color w:val="000000"/>
          <w:vertAlign w:val="superscript"/>
        </w:rPr>
        <w:t>-μθ</w:t>
      </w:r>
      <w:r>
        <w:rPr>
          <w:rFonts w:hint="eastAsia"/>
          <w:color w:val="000000"/>
        </w:rPr>
        <w:t>＋</w:t>
      </w:r>
      <w:r>
        <w:rPr>
          <w:rFonts w:cs="TimesNewRomanPSMT"/>
          <w:color w:val="000000"/>
        </w:rPr>
        <w:t>1</w:t>
      </w:r>
      <w:r>
        <w:rPr>
          <w:rFonts w:hint="eastAsia"/>
          <w:color w:val="000000"/>
        </w:rPr>
        <w:t xml:space="preserve">）　</w:t>
      </w:r>
      <w:r>
        <w:rPr>
          <w:rFonts w:cs="Taipei-Lange-Ddddd-Hor"/>
          <w:color w:val="000000"/>
        </w:rPr>
        <w:t>(C)</w:t>
      </w:r>
      <w:r>
        <w:rPr>
          <w:rFonts w:cs="TimesNewRomanPSMT"/>
          <w:color w:val="000000"/>
        </w:rPr>
        <w:t>F</w:t>
      </w:r>
      <w:r>
        <w:rPr>
          <w:rFonts w:cs="TimesNewRomanPSMT"/>
          <w:color w:val="000000"/>
          <w:vertAlign w:val="subscript"/>
        </w:rPr>
        <w:t>2</w:t>
      </w:r>
      <w:r>
        <w:rPr>
          <w:rFonts w:cs="TimesNewRomanPSMT"/>
          <w:color w:val="000000"/>
        </w:rPr>
        <w:t>r</w:t>
      </w:r>
      <w:r>
        <w:rPr>
          <w:rFonts w:hint="eastAsia"/>
          <w:color w:val="000000"/>
        </w:rPr>
        <w:t>（</w:t>
      </w:r>
      <w:r>
        <w:rPr>
          <w:rFonts w:cs="TimesNewRomanPSMT"/>
          <w:color w:val="000000"/>
        </w:rPr>
        <w:t>1</w:t>
      </w:r>
      <w:r>
        <w:rPr>
          <w:rFonts w:hint="eastAsia"/>
          <w:color w:val="000000"/>
        </w:rPr>
        <w:t>－</w:t>
      </w:r>
      <w:r>
        <w:rPr>
          <w:rFonts w:cs="TimesNewRomanPSMT"/>
          <w:color w:val="000000"/>
        </w:rPr>
        <w:t>e</w:t>
      </w:r>
      <w:r>
        <w:rPr>
          <w:rFonts w:cs="TimesNewRomanPSMT"/>
          <w:color w:val="000000"/>
          <w:vertAlign w:val="superscript"/>
        </w:rPr>
        <w:t>-μθ</w:t>
      </w:r>
      <w:r>
        <w:rPr>
          <w:rFonts w:hint="eastAsia"/>
          <w:color w:val="000000"/>
        </w:rPr>
        <w:t xml:space="preserve">）　</w:t>
      </w:r>
      <w:r>
        <w:rPr>
          <w:rFonts w:cs="Taipei-Lange-Ddddd-Hor"/>
          <w:color w:val="000000"/>
        </w:rPr>
        <w:t>(D)</w:t>
      </w:r>
      <w:r>
        <w:rPr>
          <w:rFonts w:cs="TimesNewRomanPSMT"/>
          <w:color w:val="000000"/>
        </w:rPr>
        <w:t>F</w:t>
      </w:r>
      <w:r>
        <w:rPr>
          <w:rFonts w:cs="TimesNewRomanPSMT"/>
          <w:color w:val="000000"/>
          <w:vertAlign w:val="subscript"/>
        </w:rPr>
        <w:t>2</w:t>
      </w:r>
      <w:r>
        <w:rPr>
          <w:rFonts w:cs="TimesNewRomanPSMT"/>
          <w:color w:val="000000"/>
        </w:rPr>
        <w:t>r</w:t>
      </w:r>
      <w:r>
        <w:rPr>
          <w:rFonts w:hint="eastAsia"/>
          <w:color w:val="000000"/>
        </w:rPr>
        <w:t>（</w:t>
      </w:r>
      <w:r>
        <w:rPr>
          <w:rFonts w:cs="TimesNewRomanPSMT"/>
          <w:color w:val="000000"/>
        </w:rPr>
        <w:t>e</w:t>
      </w:r>
      <w:r>
        <w:rPr>
          <w:rFonts w:cs="TimesNewRomanPSMT"/>
          <w:color w:val="000000"/>
          <w:vertAlign w:val="superscript"/>
        </w:rPr>
        <w:t>μθ</w:t>
      </w:r>
      <w:r>
        <w:rPr>
          <w:rFonts w:hint="eastAsia"/>
          <w:color w:val="000000"/>
        </w:rPr>
        <w:t>－</w:t>
      </w:r>
      <w:r>
        <w:rPr>
          <w:rFonts w:cs="TimesNewRomanPSMT"/>
          <w:color w:val="000000"/>
        </w:rPr>
        <w:t>1</w:t>
      </w:r>
      <w:r>
        <w:rPr>
          <w:rFonts w:hint="eastAsia"/>
          <w:color w:val="000000"/>
        </w:rPr>
        <w:t>）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39.</w:t>
      </w:r>
      <w:r>
        <w:rPr>
          <w:rFonts w:hint="eastAsia"/>
          <w:color w:val="000000"/>
        </w:rPr>
        <w:t xml:space="preserve">開口銷可用作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代替定位銷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固定兩塊機件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代替螺栓　</w:t>
      </w:r>
      <w:r>
        <w:rPr>
          <w:color w:val="000000"/>
        </w:rPr>
        <w:t>(D)</w:t>
      </w:r>
      <w:r>
        <w:rPr>
          <w:rFonts w:hint="eastAsia"/>
          <w:color w:val="000000"/>
        </w:rPr>
        <w:t>防止螺帽或螺釘等機件之鬆脫</w:t>
      </w:r>
    </w:p>
    <w:p w:rsidR="00F36FB6" w:rsidRDefault="00F36FB6" w:rsidP="00F36FB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FB6" w:rsidRDefault="00F36FB6" w:rsidP="00F36FB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40.</w:t>
      </w:r>
      <w:r>
        <w:rPr>
          <w:rFonts w:hint="eastAsia"/>
          <w:color w:val="000000"/>
        </w:rPr>
        <w:t xml:space="preserve">兩摩擦輪若無滑動發生，則接觸點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不在連心線上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線速度相等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角速度相等　</w:t>
      </w:r>
      <w:r>
        <w:rPr>
          <w:color w:val="000000"/>
        </w:rPr>
        <w:t>(D)</w:t>
      </w:r>
      <w:r>
        <w:rPr>
          <w:rFonts w:hint="eastAsia"/>
          <w:color w:val="000000"/>
        </w:rPr>
        <w:t>保持不變</w:t>
      </w:r>
    </w:p>
    <w:p w:rsidR="0084740C" w:rsidRPr="00DD2FCE" w:rsidRDefault="0084740C" w:rsidP="00DD2FCE">
      <w:pPr>
        <w:rPr>
          <w:sz w:val="26"/>
          <w:szCs w:val="26"/>
        </w:rPr>
      </w:pPr>
    </w:p>
    <w:sectPr w:rsidR="0084740C" w:rsidRPr="00DD2FCE" w:rsidSect="00C24E68">
      <w:headerReference w:type="default" r:id="rId16"/>
      <w:footerReference w:type="default" r:id="rId17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27B6" w:rsidRDefault="001D27B6">
      <w:r>
        <w:separator/>
      </w:r>
    </w:p>
  </w:endnote>
  <w:endnote w:type="continuationSeparator" w:id="0">
    <w:p w:rsidR="001D27B6" w:rsidRDefault="001D2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455E7F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455E7F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27B6" w:rsidRDefault="001D27B6">
      <w:r>
        <w:separator/>
      </w:r>
    </w:p>
  </w:footnote>
  <w:footnote w:type="continuationSeparator" w:id="0">
    <w:p w:rsidR="001D27B6" w:rsidRDefault="001D27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DD2FCE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DD2FCE">
            <w:rPr>
              <w:rFonts w:ascii="新細明體" w:hAnsi="新細明體" w:hint="eastAsia"/>
              <w:sz w:val="28"/>
            </w:rPr>
            <w:t xml:space="preserve"> 期末考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A2B4B" w:rsidP="00AA2C1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</w:t>
          </w:r>
          <w:r w:rsidR="008814E5">
            <w:rPr>
              <w:rFonts w:ascii="新細明體" w:hAnsi="新細明體" w:hint="eastAsia"/>
              <w:sz w:val="24"/>
            </w:rPr>
            <w:t>理</w:t>
          </w:r>
          <w:r>
            <w:rPr>
              <w:rFonts w:ascii="新細明體" w:hAnsi="新細明體" w:hint="eastAsia"/>
              <w:sz w:val="24"/>
            </w:rPr>
            <w:t>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黃嘉桂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A2B4B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4A2B4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7707A"/>
    <w:rsid w:val="000D2197"/>
    <w:rsid w:val="000D7E50"/>
    <w:rsid w:val="000F0A5C"/>
    <w:rsid w:val="000F31AA"/>
    <w:rsid w:val="001075A0"/>
    <w:rsid w:val="00171477"/>
    <w:rsid w:val="001808BF"/>
    <w:rsid w:val="001B659F"/>
    <w:rsid w:val="001D27B6"/>
    <w:rsid w:val="001D79E3"/>
    <w:rsid w:val="001E715E"/>
    <w:rsid w:val="001F4592"/>
    <w:rsid w:val="002332A1"/>
    <w:rsid w:val="00233C5F"/>
    <w:rsid w:val="002D166C"/>
    <w:rsid w:val="00321D20"/>
    <w:rsid w:val="00371980"/>
    <w:rsid w:val="004028EB"/>
    <w:rsid w:val="00455E7F"/>
    <w:rsid w:val="004949D1"/>
    <w:rsid w:val="0049676D"/>
    <w:rsid w:val="004A2B4B"/>
    <w:rsid w:val="004B3759"/>
    <w:rsid w:val="004B4D2C"/>
    <w:rsid w:val="004C4C51"/>
    <w:rsid w:val="00513B6E"/>
    <w:rsid w:val="00586C60"/>
    <w:rsid w:val="0061414F"/>
    <w:rsid w:val="00617602"/>
    <w:rsid w:val="00622DE9"/>
    <w:rsid w:val="00677FFB"/>
    <w:rsid w:val="00691574"/>
    <w:rsid w:val="006B011A"/>
    <w:rsid w:val="006C3973"/>
    <w:rsid w:val="007009A9"/>
    <w:rsid w:val="00722532"/>
    <w:rsid w:val="007423DF"/>
    <w:rsid w:val="00754341"/>
    <w:rsid w:val="007936AA"/>
    <w:rsid w:val="007A7519"/>
    <w:rsid w:val="007C18C2"/>
    <w:rsid w:val="00827253"/>
    <w:rsid w:val="008310E7"/>
    <w:rsid w:val="0084740C"/>
    <w:rsid w:val="00852BB2"/>
    <w:rsid w:val="008566FA"/>
    <w:rsid w:val="0087312C"/>
    <w:rsid w:val="008814E5"/>
    <w:rsid w:val="008A249A"/>
    <w:rsid w:val="008C349A"/>
    <w:rsid w:val="00927471"/>
    <w:rsid w:val="00941320"/>
    <w:rsid w:val="00951974"/>
    <w:rsid w:val="00991E9B"/>
    <w:rsid w:val="009D2548"/>
    <w:rsid w:val="009D6BAC"/>
    <w:rsid w:val="00A5566F"/>
    <w:rsid w:val="00A940C0"/>
    <w:rsid w:val="00AA2C11"/>
    <w:rsid w:val="00AB4F1C"/>
    <w:rsid w:val="00AC74B8"/>
    <w:rsid w:val="00B54777"/>
    <w:rsid w:val="00B77569"/>
    <w:rsid w:val="00C24E68"/>
    <w:rsid w:val="00CC01EE"/>
    <w:rsid w:val="00CE3CF4"/>
    <w:rsid w:val="00CF3AA4"/>
    <w:rsid w:val="00D027DE"/>
    <w:rsid w:val="00D3244C"/>
    <w:rsid w:val="00D57F49"/>
    <w:rsid w:val="00D821C6"/>
    <w:rsid w:val="00D842CE"/>
    <w:rsid w:val="00D9008B"/>
    <w:rsid w:val="00DD2FCE"/>
    <w:rsid w:val="00DE6789"/>
    <w:rsid w:val="00DF6967"/>
    <w:rsid w:val="00DF75B8"/>
    <w:rsid w:val="00E052B0"/>
    <w:rsid w:val="00E92C8F"/>
    <w:rsid w:val="00E9451A"/>
    <w:rsid w:val="00EA2306"/>
    <w:rsid w:val="00EA67F7"/>
    <w:rsid w:val="00F05B3D"/>
    <w:rsid w:val="00F17AAE"/>
    <w:rsid w:val="00F30194"/>
    <w:rsid w:val="00F336FE"/>
    <w:rsid w:val="00F36FB6"/>
    <w:rsid w:val="00F6356F"/>
    <w:rsid w:val="00F67ED1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33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30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2339</Words>
  <Characters>1436</Characters>
  <Application>Microsoft Office Word</Application>
  <DocSecurity>0</DocSecurity>
  <Lines>11</Lines>
  <Paragraphs>7</Paragraphs>
  <ScaleCrop>false</ScaleCrop>
  <Company>microsoft</Company>
  <LinksUpToDate>false</LinksUpToDate>
  <CharactersWithSpaces>3768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Windows 使用者</cp:lastModifiedBy>
  <cp:revision>3</cp:revision>
  <cp:lastPrinted>2014-10-23T03:48:00Z</cp:lastPrinted>
  <dcterms:created xsi:type="dcterms:W3CDTF">2019-01-02T06:25:00Z</dcterms:created>
  <dcterms:modified xsi:type="dcterms:W3CDTF">2019-01-02T06:31:00Z</dcterms:modified>
</cp:coreProperties>
</file>