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859" w:type="pct"/>
        <w:tblCellSpacing w:w="15" w:type="dxa"/>
        <w:tblLook w:val="04A0" w:firstRow="1" w:lastRow="0" w:firstColumn="1" w:lastColumn="0" w:noHBand="0" w:noVBand="1"/>
      </w:tblPr>
      <w:tblGrid>
        <w:gridCol w:w="12922"/>
        <w:gridCol w:w="224"/>
        <w:gridCol w:w="1334"/>
        <w:gridCol w:w="36"/>
        <w:gridCol w:w="187"/>
        <w:gridCol w:w="187"/>
        <w:gridCol w:w="498"/>
      </w:tblGrid>
      <w:tr w:rsidR="0002522E">
        <w:trPr>
          <w:trHeight w:val="320"/>
          <w:tblCellSpacing w:w="15" w:type="dxa"/>
        </w:trPr>
        <w:tc>
          <w:tcPr>
            <w:tcW w:w="1310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Style w:val="a9"/>
              <w:tblW w:w="13061" w:type="dxa"/>
              <w:tblInd w:w="0" w:type="dxa"/>
              <w:tblLook w:val="04A0" w:firstRow="1" w:lastRow="0" w:firstColumn="1" w:lastColumn="0" w:noHBand="0" w:noVBand="1"/>
            </w:tblPr>
            <w:tblGrid>
              <w:gridCol w:w="801"/>
              <w:gridCol w:w="1573"/>
              <w:gridCol w:w="1187"/>
              <w:gridCol w:w="1187"/>
              <w:gridCol w:w="1187"/>
              <w:gridCol w:w="1191"/>
              <w:gridCol w:w="762"/>
              <w:gridCol w:w="1418"/>
              <w:gridCol w:w="709"/>
              <w:gridCol w:w="1859"/>
              <w:gridCol w:w="1187"/>
            </w:tblGrid>
            <w:tr w:rsidR="0002522E">
              <w:trPr>
                <w:trHeight w:val="367"/>
              </w:trPr>
              <w:tc>
                <w:tcPr>
                  <w:tcW w:w="7126" w:type="dxa"/>
                  <w:gridSpan w:val="6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Default="003374BC">
                  <w:pPr>
                    <w:widowControl/>
                    <w:jc w:val="center"/>
                    <w:rPr>
                      <w:rFonts w:ascii="新細明體" w:hAnsi="新細明體" w:cs="新細明體"/>
                      <w:b/>
                      <w:kern w:val="0"/>
                      <w:sz w:val="32"/>
                      <w:szCs w:val="32"/>
                    </w:rPr>
                  </w:pPr>
                  <w:r>
                    <w:rPr>
                      <w:rFonts w:ascii="新細明體" w:hAnsi="新細明體" w:cs="新細明體" w:hint="eastAsia"/>
                      <w:b/>
                      <w:kern w:val="0"/>
                      <w:sz w:val="32"/>
                      <w:szCs w:val="32"/>
                    </w:rPr>
                    <w:t>市立新北高工108學年度第2學期 競試考 試題</w:t>
                  </w:r>
                </w:p>
              </w:tc>
              <w:tc>
                <w:tcPr>
                  <w:tcW w:w="7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jc w:val="center"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班別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2522E" w:rsidRPr="00834D19" w:rsidRDefault="0002522E">
                  <w:pPr>
                    <w:widowControl/>
                    <w:jc w:val="center"/>
                    <w:rPr>
                      <w:rFonts w:ascii="新細明體" w:hAnsi="新細明體" w:cs="新細明體"/>
                      <w:kern w:val="0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jc w:val="center"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座號</w:t>
                  </w:r>
                </w:p>
              </w:tc>
              <w:tc>
                <w:tcPr>
                  <w:tcW w:w="1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2522E" w:rsidRPr="00834D19" w:rsidRDefault="0002522E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</w:p>
              </w:tc>
              <w:tc>
                <w:tcPr>
                  <w:tcW w:w="11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電腦卡</w:t>
                  </w:r>
                </w:p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作答</w:t>
                  </w:r>
                </w:p>
              </w:tc>
            </w:tr>
            <w:tr w:rsidR="0002522E" w:rsidTr="00834D19">
              <w:trPr>
                <w:trHeight w:val="327"/>
              </w:trPr>
              <w:tc>
                <w:tcPr>
                  <w:tcW w:w="8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科目</w:t>
                  </w:r>
                </w:p>
              </w:tc>
              <w:tc>
                <w:tcPr>
                  <w:tcW w:w="15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商</w:t>
                  </w:r>
                  <w:r w:rsidR="00834D19" w:rsidRPr="00834D19">
                    <w:rPr>
                      <w:rFonts w:ascii="新細明體" w:hAnsi="新細明體" w:cs="新細明體" w:hint="eastAsia"/>
                      <w:kern w:val="0"/>
                    </w:rPr>
                    <w:t>業</w:t>
                  </w: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概</w:t>
                  </w:r>
                  <w:r w:rsidR="00834D19" w:rsidRPr="00834D19">
                    <w:rPr>
                      <w:rFonts w:ascii="新細明體" w:hAnsi="新細明體" w:cs="新細明體" w:hint="eastAsia"/>
                      <w:kern w:val="0"/>
                    </w:rPr>
                    <w:t>論</w:t>
                  </w:r>
                </w:p>
              </w:tc>
              <w:tc>
                <w:tcPr>
                  <w:tcW w:w="11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命題教師</w:t>
                  </w:r>
                </w:p>
              </w:tc>
              <w:tc>
                <w:tcPr>
                  <w:tcW w:w="11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姚雅芳</w:t>
                  </w:r>
                </w:p>
              </w:tc>
              <w:tc>
                <w:tcPr>
                  <w:tcW w:w="11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年級</w:t>
                  </w:r>
                </w:p>
              </w:tc>
              <w:tc>
                <w:tcPr>
                  <w:tcW w:w="11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proofErr w:type="gramStart"/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一</w:t>
                  </w:r>
                  <w:proofErr w:type="gramEnd"/>
                </w:p>
              </w:tc>
              <w:tc>
                <w:tcPr>
                  <w:tcW w:w="7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科別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資處</w:t>
                  </w:r>
                  <w:proofErr w:type="gramStart"/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一</w:t>
                  </w:r>
                  <w:proofErr w:type="gramEnd"/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姓名</w:t>
                  </w:r>
                </w:p>
              </w:tc>
              <w:tc>
                <w:tcPr>
                  <w:tcW w:w="18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2522E" w:rsidRPr="00834D19" w:rsidRDefault="0002522E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</w:p>
              </w:tc>
              <w:tc>
                <w:tcPr>
                  <w:tcW w:w="11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522E" w:rsidRPr="00834D19" w:rsidRDefault="003374BC">
                  <w:pPr>
                    <w:widowControl/>
                    <w:rPr>
                      <w:rFonts w:ascii="新細明體" w:hAnsi="新細明體" w:cs="新細明體"/>
                      <w:kern w:val="0"/>
                    </w:rPr>
                  </w:pPr>
                  <w:r w:rsidRPr="00834D19">
                    <w:rPr>
                      <w:rFonts w:ascii="新細明體" w:hAnsi="新細明體" w:cs="新細明體" w:hint="eastAsia"/>
                      <w:kern w:val="0"/>
                    </w:rPr>
                    <w:t>(是)</w:t>
                  </w:r>
                </w:p>
              </w:tc>
            </w:tr>
          </w:tbl>
          <w:p w:rsidR="0002522E" w:rsidRDefault="0002522E">
            <w:pPr>
              <w:widowControl/>
              <w:rPr>
                <w:rFonts w:ascii="新細明體" w:hAnsi="新細明體" w:cs="新細明體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2522E" w:rsidRDefault="0002522E">
            <w:pPr>
              <w:widowControl/>
              <w:jc w:val="center"/>
              <w:rPr>
                <w:rFonts w:ascii="新細明體" w:hAnsi="新細明體" w:cs="新細明體"/>
                <w:kern w:val="0"/>
                <w:sz w:val="22"/>
                <w:szCs w:val="22"/>
              </w:rPr>
            </w:pPr>
          </w:p>
        </w:tc>
        <w:tc>
          <w:tcPr>
            <w:tcW w:w="483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2522E" w:rsidRDefault="0002522E">
            <w:pPr>
              <w:widowControl/>
              <w:rPr>
                <w:rFonts w:ascii="新細明體" w:hAnsi="新細明體" w:cs="新細明體"/>
                <w:kern w:val="0"/>
                <w:sz w:val="22"/>
                <w:szCs w:val="22"/>
              </w:rPr>
            </w:pPr>
          </w:p>
        </w:tc>
      </w:tr>
      <w:tr w:rsidR="0002522E">
        <w:trPr>
          <w:gridAfter w:val="1"/>
          <w:wAfter w:w="308" w:type="dxa"/>
          <w:trHeight w:val="200"/>
          <w:tblCellSpacing w:w="15" w:type="dxa"/>
        </w:trPr>
        <w:tc>
          <w:tcPr>
            <w:tcW w:w="128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2522E" w:rsidRDefault="0002522E">
            <w:pPr>
              <w:rPr>
                <w:rFonts w:ascii="新細明體" w:hAnsi="新細明體" w:cs="新細明體"/>
                <w:kern w:val="0"/>
                <w:sz w:val="22"/>
                <w:szCs w:val="22"/>
              </w:rPr>
            </w:pPr>
          </w:p>
        </w:tc>
        <w:tc>
          <w:tcPr>
            <w:tcW w:w="1564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2522E" w:rsidRDefault="0002522E">
            <w:pPr>
              <w:pStyle w:val="a3"/>
              <w:rPr>
                <w:sz w:val="22"/>
                <w:szCs w:val="22"/>
              </w:rPr>
            </w:pPr>
          </w:p>
        </w:tc>
        <w:tc>
          <w:tcPr>
            <w:tcW w:w="48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2522E" w:rsidRDefault="0002522E">
            <w:pPr>
              <w:pStyle w:val="a3"/>
              <w:rPr>
                <w:sz w:val="22"/>
                <w:szCs w:val="22"/>
              </w:rPr>
            </w:pPr>
          </w:p>
        </w:tc>
      </w:tr>
      <w:tr w:rsidR="0002522E">
        <w:trPr>
          <w:gridAfter w:val="1"/>
          <w:wAfter w:w="308" w:type="dxa"/>
          <w:trHeight w:val="213"/>
          <w:tblCellSpacing w:w="15" w:type="dxa"/>
        </w:trPr>
        <w:tc>
          <w:tcPr>
            <w:tcW w:w="128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2522E" w:rsidRDefault="0002522E"/>
        </w:tc>
        <w:tc>
          <w:tcPr>
            <w:tcW w:w="1528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2522E" w:rsidRDefault="0002522E">
            <w:pPr>
              <w:pStyle w:val="a3"/>
              <w:rPr>
                <w:sz w:val="22"/>
                <w:szCs w:val="22"/>
              </w:rPr>
            </w:pPr>
          </w:p>
        </w:tc>
        <w:tc>
          <w:tcPr>
            <w:tcW w:w="525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2522E" w:rsidRDefault="0002522E">
            <w:pPr>
              <w:pStyle w:val="a3"/>
              <w:rPr>
                <w:sz w:val="22"/>
                <w:szCs w:val="22"/>
              </w:rPr>
            </w:pPr>
          </w:p>
        </w:tc>
      </w:tr>
    </w:tbl>
    <w:p w:rsidR="0002522E" w:rsidRDefault="0002522E">
      <w:pPr>
        <w:widowControl/>
        <w:rPr>
          <w:sz w:val="22"/>
          <w:szCs w:val="22"/>
        </w:rPr>
        <w:sectPr w:rsidR="0002522E">
          <w:pgSz w:w="14572" w:h="20639"/>
          <w:pgMar w:top="720" w:right="720" w:bottom="720" w:left="720" w:header="851" w:footer="992" w:gutter="0"/>
          <w:cols w:space="425"/>
          <w:docGrid w:type="lines" w:linePitch="360"/>
        </w:sectPr>
      </w:pPr>
    </w:p>
    <w:p w:rsidR="0002522E" w:rsidRDefault="003374BC">
      <w:pPr>
        <w:widowControl/>
        <w:rPr>
          <w:rFonts w:ascii="新細明體" w:hAnsi="新細明體" w:cs="新細明體"/>
          <w:kern w:val="0"/>
          <w:sz w:val="22"/>
          <w:szCs w:val="22"/>
        </w:rPr>
      </w:pPr>
      <w:r>
        <w:rPr>
          <w:rFonts w:ascii="新細明體" w:hAnsi="新細明體" w:cs="新細明體" w:hint="eastAsia"/>
          <w:kern w:val="0"/>
          <w:sz w:val="22"/>
          <w:szCs w:val="22"/>
        </w:rPr>
        <w:t>選擇題共 100分，每題2分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幾分甜麵包坊推出折扣提貨券，消費者先購買提貨券，之後只要每次購物滿一百元就可使用該券。請問這種做法符合下列哪一種行銷觀念？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產品導向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生產導向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銷售導向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行銷導向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下列有關行銷觀念的敘述何者錯誤？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生產導向容易導致產品乏人問津，產生「行銷</w:t>
      </w:r>
      <w:proofErr w:type="gramStart"/>
      <w:r>
        <w:rPr>
          <w:rFonts w:hint="eastAsia"/>
          <w:sz w:val="22"/>
          <w:szCs w:val="22"/>
        </w:rPr>
        <w:t>近視症</w:t>
      </w:r>
      <w:proofErr w:type="gramEnd"/>
      <w:r>
        <w:rPr>
          <w:rFonts w:hint="eastAsia"/>
          <w:sz w:val="22"/>
          <w:szCs w:val="22"/>
        </w:rPr>
        <w:t>」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產品導向認為只要提升產品品質，就會有人願意購買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行銷導向強調了解顧客需求、致力於滿足顧客需求，讓顧客主動購買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社會行銷導向強調兼顧企業利潤、客戶需求與社會利益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動漫商針對動漫迷推出手機吊飾、包包、膠帶、衣服、徽章等周邊商品，往往產品一上市就被搶購一空。這種鎖定顧客忠誠度的市場區隔方式，是運用哪一種市場區隔變數？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地理變數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人口統計變數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心理變數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行為變數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英國</w:t>
      </w:r>
      <w:r>
        <w:rPr>
          <w:sz w:val="22"/>
          <w:szCs w:val="22"/>
        </w:rPr>
        <w:t>Juniper Research</w:t>
      </w:r>
      <w:r>
        <w:rPr>
          <w:rFonts w:hint="eastAsia"/>
          <w:sz w:val="22"/>
          <w:szCs w:val="22"/>
        </w:rPr>
        <w:t>市場研究機構預估至</w:t>
      </w:r>
      <w:r>
        <w:rPr>
          <w:sz w:val="22"/>
          <w:szCs w:val="22"/>
        </w:rPr>
        <w:t>2023</w:t>
      </w:r>
      <w:r>
        <w:rPr>
          <w:rFonts w:hint="eastAsia"/>
          <w:sz w:val="22"/>
          <w:szCs w:val="22"/>
        </w:rPr>
        <w:t>年，全球穿戴式裝置（如智慧手錶、健身腕帶等）將有超過</w:t>
      </w:r>
      <w:r>
        <w:rPr>
          <w:sz w:val="22"/>
          <w:szCs w:val="22"/>
        </w:rPr>
        <w:t>600</w:t>
      </w:r>
      <w:r>
        <w:rPr>
          <w:rFonts w:hint="eastAsia"/>
          <w:sz w:val="22"/>
          <w:szCs w:val="22"/>
        </w:rPr>
        <w:t>億美元的市場規模。上述說法屬於有效市場區隔的哪一項條件？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可行動性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可衡量性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可差異性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可接近性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產品包裝的三個層次，不包含下列何者？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基本包裝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次級包裝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裝運包裝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裝飾包裝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長銷百年的明星花露水雖然一度停產，但不到一年就恢復了生產，該企業強調，明星花露水並沒有改變配方，仍是大家所熟悉且懷念的味道，雖然品牌老，但相信也能獲得年輕人的喜愛。請問該企業所採取的目標市場選擇策略為何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大眾行銷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差異化行銷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利基行銷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市場定位行銷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生產葵花油的廠商以「照顧全家人的健康」為廣告訴求，這是屬於哪一種行銷策略？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差異化行銷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無差異行銷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集中式行銷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分散式行銷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台灣鐵路管理局所推出的「環島之星觀光列車」，是行銷組合中的哪一項？</w:t>
      </w:r>
      <w:r>
        <w:rPr>
          <w:sz w:val="22"/>
          <w:szCs w:val="22"/>
        </w:rPr>
        <w:br/>
        <w:t xml:space="preserve">(A)Product (B)Promotion (C)Position (D)Price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旅行業未來將可能推出「月球之旅」或「火星之旅」，請問上述產品屬於產品的哪一個層次？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核心產品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期望產品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引伸產品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潛在產品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當企業在某產品的獲利上轉虧為盈，表示該產品已進入產品生命週期的哪一個階段？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導入期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成長期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成熟期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衰退期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台塑加油站根據台灣中油公司每週的油價變動，訂定本身的油品價格，這種做法屬於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心理訂價法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認知價值訂價法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差別訂價法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追隨領袖訂價法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嘉玲服飾店以高售價來塑造高品質的品牌形象，此種訂價法為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現行價格訂價法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炫耀訂價法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追隨領</w:t>
      </w:r>
      <w:r>
        <w:rPr>
          <w:rFonts w:hint="eastAsia"/>
          <w:sz w:val="22"/>
          <w:szCs w:val="22"/>
        </w:rPr>
        <w:t>袖訂價法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差別訂價法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以「每增加一單位產量，所增加的總成本」來做為訂價基準的訂價策略，稱為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目標報酬訂價法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成本加成訂價法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損益平衡點訂價法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邊際成本訂價法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從產品特性的角度來分析，下列哪一項產品最適合使用短通路？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鮮奶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影印紙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橡皮擦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成衣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下列有關推廣策略的敘述，何者錯誤？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企業若採取拉式策略，廣告通常會比人員銷售的效果更好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企業若採取推式策略，人員銷售通常會比廣告的效果更好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採取直效行銷來進行促銷的特點是可以</w:t>
      </w:r>
      <w:proofErr w:type="gramStart"/>
      <w:r>
        <w:rPr>
          <w:rFonts w:hint="eastAsia"/>
          <w:sz w:val="22"/>
          <w:szCs w:val="22"/>
        </w:rPr>
        <w:t>不</w:t>
      </w:r>
      <w:proofErr w:type="gramEnd"/>
      <w:r>
        <w:rPr>
          <w:rFonts w:hint="eastAsia"/>
          <w:sz w:val="22"/>
          <w:szCs w:val="22"/>
        </w:rPr>
        <w:t>透過中間商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採取置入性行銷來進行促銷，可以達到免費宣傳的目的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庭旭準備為家中添購冷氣，他到各大</w:t>
      </w:r>
      <w:r>
        <w:rPr>
          <w:sz w:val="22"/>
          <w:szCs w:val="22"/>
        </w:rPr>
        <w:t>3C</w:t>
      </w:r>
      <w:r>
        <w:rPr>
          <w:rFonts w:hint="eastAsia"/>
          <w:sz w:val="22"/>
          <w:szCs w:val="22"/>
        </w:rPr>
        <w:t>通路賣場詢問各款冷氣的功能與價格，以及各賣場的優惠專案後，便與家人共同決定所想要購買的冷氣款式。請問冷氣</w:t>
      </w:r>
      <w:proofErr w:type="gramStart"/>
      <w:r>
        <w:rPr>
          <w:rFonts w:hint="eastAsia"/>
          <w:sz w:val="22"/>
          <w:szCs w:val="22"/>
        </w:rPr>
        <w:t>對於庭旭</w:t>
      </w:r>
      <w:proofErr w:type="gramEnd"/>
      <w:r>
        <w:rPr>
          <w:rFonts w:hint="eastAsia"/>
          <w:sz w:val="22"/>
          <w:szCs w:val="22"/>
        </w:rPr>
        <w:t>而言，是屬於哪一類商品？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便利品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選購品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特殊品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冷門品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印度本土智慧手機廠商</w:t>
      </w:r>
      <w:proofErr w:type="spellStart"/>
      <w:r>
        <w:rPr>
          <w:sz w:val="22"/>
          <w:szCs w:val="22"/>
        </w:rPr>
        <w:t>Micromax</w:t>
      </w:r>
      <w:proofErr w:type="spellEnd"/>
      <w:r>
        <w:rPr>
          <w:rFonts w:hint="eastAsia"/>
          <w:sz w:val="22"/>
          <w:szCs w:val="22"/>
        </w:rPr>
        <w:t>公司推出</w:t>
      </w:r>
      <w:r>
        <w:rPr>
          <w:sz w:val="22"/>
          <w:szCs w:val="22"/>
        </w:rPr>
        <w:t>70</w:t>
      </w:r>
      <w:r>
        <w:rPr>
          <w:rFonts w:hint="eastAsia"/>
          <w:sz w:val="22"/>
          <w:szCs w:val="22"/>
        </w:rPr>
        <w:t>美元（約台幣</w:t>
      </w:r>
      <w:r>
        <w:rPr>
          <w:sz w:val="22"/>
          <w:szCs w:val="22"/>
        </w:rPr>
        <w:t>2,100</w:t>
      </w:r>
      <w:r>
        <w:rPr>
          <w:rFonts w:hint="eastAsia"/>
          <w:sz w:val="22"/>
          <w:szCs w:val="22"/>
        </w:rPr>
        <w:t>元）低價手機後，成功取代三星（</w:t>
      </w:r>
      <w:r>
        <w:rPr>
          <w:sz w:val="22"/>
          <w:szCs w:val="22"/>
        </w:rPr>
        <w:t>Samsung</w:t>
      </w:r>
      <w:r>
        <w:rPr>
          <w:rFonts w:hint="eastAsia"/>
          <w:sz w:val="22"/>
          <w:szCs w:val="22"/>
        </w:rPr>
        <w:t>）手機成為印度智慧手機市佔率的第一名。上述情形中，</w:t>
      </w:r>
      <w:proofErr w:type="spellStart"/>
      <w:r>
        <w:rPr>
          <w:sz w:val="22"/>
          <w:szCs w:val="22"/>
        </w:rPr>
        <w:t>Micromax</w:t>
      </w:r>
      <w:proofErr w:type="spellEnd"/>
      <w:r>
        <w:rPr>
          <w:rFonts w:hint="eastAsia"/>
          <w:sz w:val="22"/>
          <w:szCs w:val="22"/>
        </w:rPr>
        <w:t>公司採取的是哪一種訂價策略？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低價滲透法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吸脂訂價法</w:t>
      </w:r>
      <w:r>
        <w:rPr>
          <w:sz w:val="22"/>
          <w:szCs w:val="22"/>
        </w:rPr>
        <w:t xml:space="preserve"> (C)</w:t>
      </w:r>
      <w:proofErr w:type="gramStart"/>
      <w:r>
        <w:rPr>
          <w:rFonts w:hint="eastAsia"/>
          <w:sz w:val="22"/>
          <w:szCs w:val="22"/>
        </w:rPr>
        <w:t>畸</w:t>
      </w:r>
      <w:proofErr w:type="gramEnd"/>
      <w:r>
        <w:rPr>
          <w:rFonts w:hint="eastAsia"/>
          <w:sz w:val="22"/>
          <w:szCs w:val="22"/>
        </w:rPr>
        <w:t>零訂價法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模仿訂價法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義美食品生產銷售的各項產品，包括糖果、餅乾、蛋捲、喜餅、飲料、肉鬆、食用油、調味醬等，均冠上該公司品牌名稱，這是採用了哪些品牌策略？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單一家族品牌策略與製造商品牌策略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產品線家族品牌策略與中間商品牌策略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個別品牌策略與製造商品牌策略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單一家族品牌策略與授權品牌策略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某公司剛推出一新產品時定位在中價位，為了防止競爭者趁虛而入，之後又再推出高價位與低價位的機種，以鞏固市場占有率，請問該公司是採用哪一種產品延伸策略？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 xml:space="preserve">向下延伸　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向上延伸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雙向延伸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資料不足無法判斷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桃園地區某一小型機械零件廠想要擴展市場至中、南部地區，但這些地區內已有很多同類的零件供應商，且價格競爭很激烈，這家工廠不可能採用何種訂價策略？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差別訂價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 xml:space="preserve">吸脂訂價　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價格追隨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滲透訂價</w:t>
      </w:r>
      <w:r>
        <w:rPr>
          <w:sz w:val="22"/>
          <w:szCs w:val="22"/>
        </w:rPr>
        <w:t xml:space="preserve"> </w:t>
      </w:r>
    </w:p>
    <w:p w:rsidR="0002522E" w:rsidRDefault="0002522E">
      <w:pPr>
        <w:pStyle w:val="a5"/>
        <w:ind w:left="1091" w:firstLineChars="0"/>
        <w:textAlignment w:val="center"/>
        <w:rPr>
          <w:sz w:val="22"/>
          <w:szCs w:val="22"/>
        </w:rPr>
      </w:pP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電信局對深夜時段的電話費，訂定其優待價格，是屬於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現行價格政策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 xml:space="preserve">滲透訂價政策　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心理訂價政策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差別訂價政策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消費者購買汽車</w:t>
      </w:r>
      <w:r>
        <w:rPr>
          <w:sz w:val="22"/>
          <w:szCs w:val="22"/>
        </w:rPr>
        <w:t>GPS</w:t>
      </w:r>
      <w:r>
        <w:rPr>
          <w:rFonts w:hint="eastAsia"/>
          <w:sz w:val="22"/>
          <w:szCs w:val="22"/>
        </w:rPr>
        <w:t xml:space="preserve">衛星導航機是為了到達目的地。請問「到達目的地」屬於哪一種產品層次？　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核心產品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有形產品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潛在產品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附加產品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下列何者為競爭導向訂價法？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炫耀訂價法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模仿訂價法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差別訂價法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成本</w:t>
      </w:r>
      <w:r>
        <w:rPr>
          <w:rFonts w:hint="eastAsia"/>
          <w:sz w:val="22"/>
          <w:szCs w:val="22"/>
        </w:rPr>
        <w:lastRenderedPageBreak/>
        <w:t>加成訂價法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黑松公司有碳酸類、咖啡類、茶類等</w:t>
      </w:r>
      <w:r>
        <w:rPr>
          <w:sz w:val="22"/>
          <w:szCs w:val="22"/>
        </w:rPr>
        <w:t>10</w:t>
      </w:r>
      <w:r>
        <w:rPr>
          <w:rFonts w:hint="eastAsia"/>
          <w:sz w:val="22"/>
          <w:szCs w:val="22"/>
        </w:rPr>
        <w:t>條產品線，共生產</w:t>
      </w:r>
      <w:r>
        <w:rPr>
          <w:sz w:val="22"/>
          <w:szCs w:val="22"/>
        </w:rPr>
        <w:t>34</w:t>
      </w:r>
      <w:r>
        <w:rPr>
          <w:rFonts w:hint="eastAsia"/>
          <w:sz w:val="22"/>
          <w:szCs w:val="22"/>
        </w:rPr>
        <w:t>項產品項目，其中「黑松汽水」分有</w:t>
      </w:r>
      <w:r>
        <w:rPr>
          <w:sz w:val="22"/>
          <w:szCs w:val="22"/>
        </w:rPr>
        <w:t>6</w:t>
      </w:r>
      <w:r>
        <w:rPr>
          <w:rFonts w:hint="eastAsia"/>
          <w:sz w:val="22"/>
          <w:szCs w:val="22"/>
        </w:rPr>
        <w:t>種樣式。請問該公司產品組合的廣度為多少？</w:t>
      </w:r>
      <w:r>
        <w:rPr>
          <w:sz w:val="22"/>
          <w:szCs w:val="22"/>
        </w:rPr>
        <w:t xml:space="preserve">(A)10 (B)34 (C)6 (D)50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某女鞋店打算以</w:t>
      </w:r>
      <w:r>
        <w:rPr>
          <w:sz w:val="22"/>
          <w:szCs w:val="22"/>
        </w:rPr>
        <w:t>399</w:t>
      </w:r>
      <w:r>
        <w:rPr>
          <w:rFonts w:hint="eastAsia"/>
          <w:sz w:val="22"/>
          <w:szCs w:val="22"/>
        </w:rPr>
        <w:t>元出售一雙雪靴，此應為何種訂價方法之運用？</w:t>
      </w:r>
      <w:r>
        <w:rPr>
          <w:sz w:val="22"/>
          <w:szCs w:val="22"/>
        </w:rPr>
        <w:t>(A)</w:t>
      </w:r>
      <w:proofErr w:type="gramStart"/>
      <w:r>
        <w:rPr>
          <w:rFonts w:hint="eastAsia"/>
          <w:sz w:val="22"/>
          <w:szCs w:val="22"/>
        </w:rPr>
        <w:t>畸</w:t>
      </w:r>
      <w:proofErr w:type="gramEnd"/>
      <w:r>
        <w:rPr>
          <w:rFonts w:hint="eastAsia"/>
          <w:sz w:val="22"/>
          <w:szCs w:val="22"/>
        </w:rPr>
        <w:t>零訂價法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目標報酬訂價法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差別訂價法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追隨領袖訂價法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家具製造商會採用哪一種行銷通路？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獨家式配銷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選擇性配銷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密集式配銷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隨機式配銷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某名牌服飾只透過獨家經銷商販售其產品，該名牌服飾所採用的行銷通路密集策略為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獨家式配銷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選擇性配銷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密集式配銷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標準式配銷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康健人壽公司邀請藝人廖峻擔任代言人，並以支付電視台費用的方式，在電視節目播放的休息時段宣傳保險產品訊息。根據上述，請問該公司運用哪一項促銷工具？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廣告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直效行銷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公共關係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人員銷售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寶僑家品在推出新配方的洗髮精之後，提供試用品給消費者，以吸引消費者前往零售店購買。該公司採取的是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奇數策略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路線策略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拉式策略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推式策略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下列何者不是人力資源管理的目的？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人盡其才、事得其人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提高員工流動率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使企業運轉地以順利推動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協調勞資關係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國泰金控推廣「員工協助方案」，透過建置線上平台及舉辦線下講座等方式，提供同仁自我評量及多元諮詢等協助，以關懷員工的心理健康與情緒變化。上述做法符合人力資源管理的哪一項原則？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彈性原則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參與原則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人才原則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人性原則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下列何者不屬人力資源管理的基本工具？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工作分析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工作方法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工作評價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工作設計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工作分析人員直接詢問員工之工作內容，並加以記錄的蒐集資料方式屬於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工作日誌法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觀察法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問卷調查法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面談法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下列何者可判斷各項工作的價值，並作為員工薪資計算標準？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工作說明書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工作規範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工作評價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工作設計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將工作之任務、責任及工作人員條件等，予以分析研究，並製作成書面報告，以做為人事管理的依據，這項工作稱為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工作分析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 xml:space="preserve">職位分類　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工作評價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工作設計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下列何者不是人力資源管理中蒐集工作內容以進行工作分析的方法？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問卷調查法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工作日誌法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觀察法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評分法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下列何者不是工作評價的方法？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點數法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問卷調查法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排列法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因素比較法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為求達到因事擇人和同工同酬、權責分明的目的，應該實施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員工分類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事務分類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工作分類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職位分類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根據銀行的訓練計畫，行員必須擔任兩個月的信用分析工作，然後轉任半年的放款工作，接著再做一年的客戶服務工作，請問這是屬於哪一種工作設計原則？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工作分析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工作輪調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工作豐富化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工作擴大化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以下哪一項不是人力資源規劃的工具？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工作評價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(B)</w:t>
      </w:r>
      <w:r>
        <w:rPr>
          <w:rFonts w:hint="eastAsia"/>
          <w:sz w:val="22"/>
          <w:szCs w:val="22"/>
        </w:rPr>
        <w:t>市場區隔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工作設計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職位分類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依據工作的責任輕重及難易度，依序排列出工作等級高低的工作評價方法，稱為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評分法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點數法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排列法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因素比較法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下列何者不屬於工作分析的內容？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工作績效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工作人員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工作目的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工作內容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下列何者不是「職位分類」的目的？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同工同酬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適才適任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貨暢其流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權責分明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管理者希望增加員工的工作深度與自主權，應採取下列哪一種方法？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工作擴大化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工作評價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工作豐富化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工作規範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 xml:space="preserve">下列哪一項工作評價的評價準則有誤？　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教育程度高者，評價較高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工作難度高者，評價較高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所需技能高者，評價較高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年齡高者，評價較高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對新進員工實施的工作技能訓練，稱為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職前訓練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觀摩考察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工作輪調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深造教育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中國信託銀行安排員工到學術機構就讀深造，以提升其專業技能，此種教育訓練稱為</w:t>
      </w:r>
      <w:r>
        <w:rPr>
          <w:sz w:val="22"/>
          <w:szCs w:val="22"/>
        </w:rPr>
        <w:t>(A)</w:t>
      </w:r>
      <w:r>
        <w:rPr>
          <w:rFonts w:hint="eastAsia"/>
          <w:sz w:val="22"/>
          <w:szCs w:val="22"/>
        </w:rPr>
        <w:t>工作輪調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短期講習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深造教育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觀摩考察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選用員工較客觀、公平的方法是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面談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考試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擲筊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推薦</w:t>
      </w:r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企業進行人力資源規劃的工作設計時，會以工作輪調的方式培養員工的技能，請問這種工作輪調方式，屬於哪一種教育訓練？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職前訓練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>在職訓練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養成教育</w:t>
      </w:r>
      <w:r>
        <w:rPr>
          <w:sz w:val="22"/>
          <w:szCs w:val="22"/>
        </w:rPr>
        <w:t xml:space="preserve"> (D)</w:t>
      </w:r>
      <w:proofErr w:type="gramStart"/>
      <w:r>
        <w:rPr>
          <w:rFonts w:hint="eastAsia"/>
          <w:sz w:val="22"/>
          <w:szCs w:val="22"/>
        </w:rPr>
        <w:t>職外訓練</w:t>
      </w:r>
      <w:proofErr w:type="gramEnd"/>
      <w:r>
        <w:rPr>
          <w:sz w:val="22"/>
          <w:szCs w:val="22"/>
        </w:rPr>
        <w:t xml:space="preserve"> </w:t>
      </w:r>
    </w:p>
    <w:p w:rsidR="0002522E" w:rsidRDefault="003374BC">
      <w:pPr>
        <w:pStyle w:val="a5"/>
        <w:numPr>
          <w:ilvl w:val="0"/>
          <w:numId w:val="2"/>
        </w:numPr>
        <w:ind w:left="1091" w:hanging="1091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 </w:t>
      </w:r>
      <w:r>
        <w:rPr>
          <w:sz w:val="22"/>
          <w:szCs w:val="22"/>
        </w:rPr>
        <w:t xml:space="preserve"> ) </w:t>
      </w:r>
      <w:r>
        <w:rPr>
          <w:rFonts w:hint="eastAsia"/>
          <w:sz w:val="22"/>
          <w:szCs w:val="22"/>
        </w:rPr>
        <w:t>由具聲望之人士舉薦合適人選的甄選方法，稱為</w:t>
      </w:r>
      <w:r>
        <w:rPr>
          <w:sz w:val="22"/>
          <w:szCs w:val="22"/>
        </w:rPr>
        <w:br/>
        <w:t>(A)</w:t>
      </w:r>
      <w:r>
        <w:rPr>
          <w:rFonts w:hint="eastAsia"/>
          <w:sz w:val="22"/>
          <w:szCs w:val="22"/>
        </w:rPr>
        <w:t>考試</w:t>
      </w:r>
      <w:r>
        <w:rPr>
          <w:sz w:val="22"/>
          <w:szCs w:val="22"/>
        </w:rPr>
        <w:t xml:space="preserve"> (B)</w:t>
      </w:r>
      <w:r>
        <w:rPr>
          <w:rFonts w:hint="eastAsia"/>
          <w:sz w:val="22"/>
          <w:szCs w:val="22"/>
        </w:rPr>
        <w:t xml:space="preserve">面談　</w:t>
      </w:r>
      <w:r>
        <w:rPr>
          <w:sz w:val="22"/>
          <w:szCs w:val="22"/>
        </w:rPr>
        <w:t xml:space="preserve"> (C)</w:t>
      </w:r>
      <w:r>
        <w:rPr>
          <w:rFonts w:hint="eastAsia"/>
          <w:sz w:val="22"/>
          <w:szCs w:val="22"/>
        </w:rPr>
        <w:t>推薦</w:t>
      </w:r>
      <w:r>
        <w:rPr>
          <w:sz w:val="22"/>
          <w:szCs w:val="22"/>
        </w:rPr>
        <w:t xml:space="preserve"> (D)</w:t>
      </w:r>
      <w:r>
        <w:rPr>
          <w:rFonts w:hint="eastAsia"/>
          <w:sz w:val="22"/>
          <w:szCs w:val="22"/>
        </w:rPr>
        <w:t>測驗</w:t>
      </w:r>
      <w:r>
        <w:rPr>
          <w:sz w:val="22"/>
          <w:szCs w:val="22"/>
        </w:rPr>
        <w:t xml:space="preserve"> </w:t>
      </w:r>
    </w:p>
    <w:p w:rsidR="0002522E" w:rsidRDefault="0002522E">
      <w:pPr>
        <w:pStyle w:val="a8"/>
        <w:ind w:left="348" w:hanging="348"/>
        <w:textAlignment w:val="center"/>
        <w:rPr>
          <w:sz w:val="22"/>
          <w:szCs w:val="22"/>
        </w:rPr>
      </w:pPr>
    </w:p>
    <w:p w:rsidR="0002522E" w:rsidRDefault="0002522E">
      <w:pPr>
        <w:pStyle w:val="a8"/>
        <w:ind w:left="348" w:hanging="348"/>
        <w:textAlignment w:val="center"/>
        <w:rPr>
          <w:sz w:val="22"/>
          <w:szCs w:val="22"/>
        </w:rPr>
      </w:pPr>
    </w:p>
    <w:p w:rsidR="0002522E" w:rsidRDefault="0002522E">
      <w:pPr>
        <w:pStyle w:val="a8"/>
        <w:ind w:left="348" w:hanging="348"/>
        <w:textAlignment w:val="center"/>
        <w:rPr>
          <w:sz w:val="22"/>
          <w:szCs w:val="22"/>
        </w:rPr>
      </w:pPr>
    </w:p>
    <w:p w:rsidR="0002522E" w:rsidRDefault="0002522E">
      <w:pPr>
        <w:pStyle w:val="a8"/>
        <w:ind w:left="348" w:hanging="348"/>
        <w:textAlignment w:val="center"/>
        <w:rPr>
          <w:sz w:val="22"/>
          <w:szCs w:val="22"/>
        </w:rPr>
      </w:pPr>
    </w:p>
    <w:p w:rsidR="0002522E" w:rsidRDefault="0002522E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1476C8" w:rsidRPr="001476C8" w:rsidRDefault="001476C8">
      <w:pPr>
        <w:pStyle w:val="a8"/>
        <w:ind w:left="348" w:hanging="348"/>
        <w:textAlignment w:val="center"/>
        <w:rPr>
          <w:sz w:val="22"/>
          <w:szCs w:val="22"/>
        </w:rPr>
      </w:pP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rFonts w:hint="eastAsia"/>
          <w:sz w:val="22"/>
          <w:szCs w:val="22"/>
        </w:rPr>
        <w:t>選擇題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答案</w:t>
      </w:r>
    </w:p>
    <w:p w:rsidR="00863DCF" w:rsidRDefault="003374BC" w:rsidP="00863DCF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 2.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3.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4.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5.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</w:t>
      </w:r>
    </w:p>
    <w:p w:rsidR="0002522E" w:rsidRDefault="003374BC" w:rsidP="00863DCF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  6.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7.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8.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9.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10.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</w:t>
      </w:r>
    </w:p>
    <w:p w:rsidR="00863DCF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11.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12.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13.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14.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15.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  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16.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17.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18.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19.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 20.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</w:t>
      </w:r>
    </w:p>
    <w:p w:rsidR="00863DCF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21.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22.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23.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24.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25.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 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 26.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27.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28.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29.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 30.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</w:t>
      </w:r>
    </w:p>
    <w:p w:rsidR="00863DCF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31.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32.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33.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34.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 35.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  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36.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37.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38.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39.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 40.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B</w:t>
      </w:r>
      <w:proofErr w:type="gramEnd"/>
      <w:r>
        <w:rPr>
          <w:sz w:val="22"/>
          <w:szCs w:val="22"/>
        </w:rPr>
        <w:t xml:space="preserve"> )</w:t>
      </w:r>
    </w:p>
    <w:p w:rsidR="00863DCF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41.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 42.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) 43.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 44.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C</w:t>
      </w:r>
      <w:proofErr w:type="gramEnd"/>
      <w:r>
        <w:rPr>
          <w:sz w:val="22"/>
          <w:szCs w:val="22"/>
        </w:rPr>
        <w:t xml:space="preserve"> ) 45. </w:t>
      </w:r>
      <w:proofErr w:type="gramStart"/>
      <w:r>
        <w:rPr>
          <w:sz w:val="22"/>
          <w:szCs w:val="22"/>
        </w:rPr>
        <w:t xml:space="preserve">( </w:t>
      </w:r>
      <w:r>
        <w:rPr>
          <w:rStyle w:val="1"/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)  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 xml:space="preserve"> 46. ( </w:t>
      </w:r>
      <w:r>
        <w:rPr>
          <w:rStyle w:val="1"/>
          <w:sz w:val="22"/>
          <w:szCs w:val="22"/>
        </w:rPr>
        <w:t>A</w:t>
      </w:r>
      <w:r>
        <w:rPr>
          <w:sz w:val="22"/>
          <w:szCs w:val="22"/>
        </w:rPr>
        <w:t xml:space="preserve"> ) 47. ( </w:t>
      </w:r>
      <w:r>
        <w:rPr>
          <w:rStyle w:val="1"/>
          <w:sz w:val="22"/>
          <w:szCs w:val="22"/>
        </w:rPr>
        <w:t>C</w:t>
      </w:r>
      <w:r>
        <w:rPr>
          <w:sz w:val="22"/>
          <w:szCs w:val="22"/>
        </w:rPr>
        <w:t xml:space="preserve"> ) 48. ( </w:t>
      </w:r>
      <w:r>
        <w:rPr>
          <w:rStyle w:val="1"/>
          <w:sz w:val="22"/>
          <w:szCs w:val="22"/>
        </w:rPr>
        <w:t>B</w:t>
      </w:r>
      <w:r>
        <w:rPr>
          <w:sz w:val="22"/>
          <w:szCs w:val="22"/>
        </w:rPr>
        <w:t xml:space="preserve"> ) 49. ( </w:t>
      </w:r>
      <w:r>
        <w:rPr>
          <w:rStyle w:val="1"/>
          <w:sz w:val="22"/>
          <w:szCs w:val="22"/>
        </w:rPr>
        <w:t>B</w:t>
      </w:r>
      <w:r>
        <w:rPr>
          <w:sz w:val="22"/>
          <w:szCs w:val="22"/>
        </w:rPr>
        <w:t xml:space="preserve"> ) 50. ( </w:t>
      </w:r>
      <w:r>
        <w:rPr>
          <w:rStyle w:val="1"/>
          <w:sz w:val="22"/>
          <w:szCs w:val="22"/>
        </w:rPr>
        <w:t>C</w:t>
      </w:r>
      <w:r>
        <w:rPr>
          <w:sz w:val="22"/>
          <w:szCs w:val="22"/>
        </w:rPr>
        <w:t xml:space="preserve"> )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>
        <w:rPr>
          <w:rStyle w:val="1"/>
          <w:rFonts w:hint="eastAsia"/>
          <w:sz w:val="22"/>
          <w:szCs w:val="22"/>
        </w:rPr>
        <w:t>運用銷售技巧，使消費者先付款購買提貨</w:t>
      </w:r>
      <w:proofErr w:type="gramStart"/>
      <w:r>
        <w:rPr>
          <w:rStyle w:val="1"/>
          <w:rFonts w:hint="eastAsia"/>
          <w:sz w:val="22"/>
          <w:szCs w:val="22"/>
        </w:rPr>
        <w:t>券</w:t>
      </w:r>
      <w:proofErr w:type="gramEnd"/>
      <w:r>
        <w:rPr>
          <w:rStyle w:val="1"/>
          <w:sz w:val="22"/>
          <w:szCs w:val="22"/>
        </w:rPr>
        <w:t>→</w:t>
      </w:r>
      <w:r>
        <w:rPr>
          <w:rStyle w:val="1"/>
          <w:rFonts w:hint="eastAsia"/>
          <w:sz w:val="22"/>
          <w:szCs w:val="22"/>
        </w:rPr>
        <w:t>銷售導向。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>
        <w:rPr>
          <w:rStyle w:val="1"/>
          <w:rFonts w:hint="eastAsia"/>
          <w:sz w:val="22"/>
          <w:szCs w:val="22"/>
        </w:rPr>
        <w:t>生產導向容易導致產品乏人問津，產生產品導向。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14. </w:t>
      </w:r>
      <w:r>
        <w:rPr>
          <w:rStyle w:val="1"/>
          <w:rFonts w:hint="eastAsia"/>
          <w:sz w:val="22"/>
          <w:szCs w:val="22"/>
        </w:rPr>
        <w:t>鮮奶：保存期限較短，適合短通路。影印紙：專業性較低，可適用長通路。</w:t>
      </w:r>
      <w:r>
        <w:rPr>
          <w:color w:val="FF0000"/>
          <w:sz w:val="22"/>
          <w:szCs w:val="22"/>
        </w:rPr>
        <w:br/>
      </w:r>
      <w:r>
        <w:rPr>
          <w:rStyle w:val="1"/>
          <w:rFonts w:hint="eastAsia"/>
          <w:sz w:val="22"/>
          <w:szCs w:val="22"/>
        </w:rPr>
        <w:t>橡皮擦：體積較小較輕，可適用長通路。成衣：一般或不具流行性，可適用長通路。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15. </w:t>
      </w:r>
      <w:r>
        <w:rPr>
          <w:rStyle w:val="1"/>
          <w:rFonts w:hint="eastAsia"/>
          <w:sz w:val="22"/>
          <w:szCs w:val="22"/>
        </w:rPr>
        <w:t>置入性行銷屬於廣告的一種，企業須以「付費」方式，讓品牌或產品在媒體上曝光。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24. </w:t>
      </w:r>
      <w:r>
        <w:rPr>
          <w:rStyle w:val="1"/>
          <w:rFonts w:hint="eastAsia"/>
          <w:sz w:val="22"/>
          <w:szCs w:val="22"/>
        </w:rPr>
        <w:t>廣度為所有產品線的數目。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30. </w:t>
      </w:r>
      <w:r>
        <w:rPr>
          <w:rStyle w:val="1"/>
          <w:rFonts w:hint="eastAsia"/>
          <w:sz w:val="22"/>
          <w:szCs w:val="22"/>
        </w:rPr>
        <w:t>降低員工流動率，提高工作效率。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36. </w:t>
      </w:r>
      <w:r>
        <w:rPr>
          <w:rStyle w:val="1"/>
          <w:rFonts w:hint="eastAsia"/>
          <w:sz w:val="22"/>
          <w:szCs w:val="22"/>
        </w:rPr>
        <w:t>評分法是工作評價的方法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37. </w:t>
      </w:r>
      <w:r>
        <w:rPr>
          <w:rStyle w:val="1"/>
          <w:rFonts w:hint="eastAsia"/>
          <w:sz w:val="22"/>
          <w:szCs w:val="22"/>
        </w:rPr>
        <w:t>問卷調查法是工作分析的方法</w:t>
      </w:r>
    </w:p>
    <w:p w:rsidR="0002522E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40. </w:t>
      </w:r>
      <w:r>
        <w:rPr>
          <w:rStyle w:val="1"/>
          <w:rFonts w:hint="eastAsia"/>
          <w:sz w:val="22"/>
          <w:szCs w:val="22"/>
        </w:rPr>
        <w:t>「市場區隔」</w:t>
      </w:r>
      <w:r>
        <w:rPr>
          <w:rStyle w:val="1"/>
          <w:sz w:val="22"/>
          <w:szCs w:val="22"/>
        </w:rPr>
        <w:t>→</w:t>
      </w:r>
      <w:r>
        <w:rPr>
          <w:rStyle w:val="1"/>
          <w:rFonts w:hint="eastAsia"/>
          <w:sz w:val="22"/>
          <w:szCs w:val="22"/>
        </w:rPr>
        <w:t>「目標行銷」的步驟之</w:t>
      </w:r>
      <w:proofErr w:type="gramStart"/>
      <w:r>
        <w:rPr>
          <w:rStyle w:val="1"/>
          <w:rFonts w:hint="eastAsia"/>
          <w:sz w:val="22"/>
          <w:szCs w:val="22"/>
        </w:rPr>
        <w:t>一</w:t>
      </w:r>
      <w:proofErr w:type="gramEnd"/>
    </w:p>
    <w:p w:rsidR="003374BC" w:rsidRDefault="003374BC">
      <w:pPr>
        <w:pStyle w:val="a8"/>
        <w:ind w:left="348" w:hanging="348"/>
        <w:textAlignment w:val="center"/>
        <w:rPr>
          <w:sz w:val="22"/>
          <w:szCs w:val="22"/>
        </w:rPr>
      </w:pPr>
      <w:r>
        <w:rPr>
          <w:sz w:val="22"/>
          <w:szCs w:val="22"/>
        </w:rPr>
        <w:t xml:space="preserve">45. </w:t>
      </w:r>
      <w:r>
        <w:rPr>
          <w:rStyle w:val="1"/>
          <w:rFonts w:hint="eastAsia"/>
          <w:sz w:val="22"/>
          <w:szCs w:val="22"/>
        </w:rPr>
        <w:t>年齡不是工作評價的準則。</w:t>
      </w:r>
    </w:p>
    <w:sectPr w:rsidR="003374BC">
      <w:type w:val="continuous"/>
      <w:pgSz w:w="14572" w:h="20639"/>
      <w:pgMar w:top="567" w:right="680" w:bottom="567" w:left="680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C8E"/>
    <w:rsid w:val="0002522E"/>
    <w:rsid w:val="001476C8"/>
    <w:rsid w:val="003374BC"/>
    <w:rsid w:val="00834D19"/>
    <w:rsid w:val="00863DCF"/>
    <w:rsid w:val="00CE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37090E"/>
  <w15:chartTrackingRefBased/>
  <w15:docId w15:val="{52BB170E-6B75-468A-9E73-981D6C507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header"/>
    <w:basedOn w:val="a"/>
    <w:link w:val="a4"/>
    <w:semiHidden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semiHidden/>
    <w:locked/>
    <w:rPr>
      <w:rFonts w:ascii="新細明體" w:eastAsia="新細明體" w:hAnsi="新細明體" w:hint="eastAsia"/>
      <w:kern w:val="2"/>
    </w:rPr>
  </w:style>
  <w:style w:type="paragraph" w:customStyle="1" w:styleId="a5">
    <w:name w:val="是非與選擇"/>
    <w:basedOn w:val="a"/>
    <w:pPr>
      <w:ind w:hangingChars="496" w:hanging="496"/>
    </w:pPr>
  </w:style>
  <w:style w:type="paragraph" w:customStyle="1" w:styleId="a6">
    <w:name w:val="填充與問答"/>
    <w:basedOn w:val="a"/>
    <w:pPr>
      <w:ind w:hangingChars="253" w:hanging="253"/>
    </w:pPr>
  </w:style>
  <w:style w:type="paragraph" w:customStyle="1" w:styleId="a7">
    <w:name w:val="答案"/>
    <w:basedOn w:val="a"/>
    <w:rPr>
      <w:color w:val="FF0000"/>
    </w:rPr>
  </w:style>
  <w:style w:type="paragraph" w:customStyle="1" w:styleId="a8">
    <w:name w:val="題目答案"/>
    <w:basedOn w:val="a"/>
    <w:pPr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table" w:styleId="a9">
    <w:name w:val="Table Grid"/>
    <w:basedOn w:val="a1"/>
    <w:uiPriority w:val="3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User</cp:lastModifiedBy>
  <cp:revision>5</cp:revision>
  <dcterms:created xsi:type="dcterms:W3CDTF">2020-04-16T05:10:00Z</dcterms:created>
  <dcterms:modified xsi:type="dcterms:W3CDTF">2020-04-21T05:44:00Z</dcterms:modified>
</cp:coreProperties>
</file>