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325DAC">
              <w:rPr>
                <w:rFonts w:ascii="新細明體" w:hAnsi="新細明體" w:hint="eastAsia"/>
                <w:sz w:val="28"/>
                <w:szCs w:val="20"/>
              </w:rPr>
              <w:t>補考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344E4B" w:rsidRDefault="00281E1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18"/>
              </w:rPr>
            </w:pPr>
            <w:r>
              <w:rPr>
                <w:rFonts w:ascii="新細明體" w:hAnsi="新細明體" w:hint="eastAsia"/>
                <w:sz w:val="18"/>
                <w:szCs w:val="18"/>
              </w:rPr>
              <w:t>機件原理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bookmarkStart w:id="0" w:name="_GoBack"/>
            <w:r>
              <w:rPr>
                <w:rFonts w:ascii="新細明體" w:hAnsi="新細明體" w:hint="eastAsia"/>
                <w:szCs w:val="20"/>
              </w:rPr>
              <w:t>黃嘉桂</w:t>
            </w:r>
            <w:bookmarkEnd w:id="0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281E1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羅曉鈞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281E1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344E4B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製圖科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344E4B" w:rsidRDefault="00344E4B" w:rsidP="00344E4B">
      <w:pPr>
        <w:pStyle w:val="SectionTitleStyle"/>
      </w:pPr>
      <w:r>
        <w:rPr>
          <w:sz w:val="24"/>
        </w:rPr>
        <w:t>一、單選題（每題2</w:t>
      </w:r>
      <w:r w:rsidR="00325DAC">
        <w:rPr>
          <w:rFonts w:hint="eastAsia"/>
          <w:sz w:val="24"/>
          <w:lang w:eastAsia="zh-TW"/>
        </w:rPr>
        <w:t>.5</w:t>
      </w:r>
      <w:r>
        <w:rPr>
          <w:sz w:val="24"/>
        </w:rPr>
        <w:t>分，共</w:t>
      </w:r>
      <w:r w:rsidR="00325DAC">
        <w:rPr>
          <w:rFonts w:hint="eastAsia"/>
          <w:sz w:val="24"/>
          <w:lang w:eastAsia="zh-TW"/>
        </w:rPr>
        <w:t>10</w:t>
      </w:r>
      <w:r>
        <w:rPr>
          <w:sz w:val="24"/>
        </w:rPr>
        <w:t>0分）：</w:t>
      </w:r>
    </w:p>
    <w:p w:rsidR="00DE733B" w:rsidRDefault="00DE733B" w:rsidP="00DE733B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利用擺動件作有規律、有節奏之擺動，有效的阻止與縱脫棘輪之機件稱為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千斤頂棘輪機構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摩擦棘輪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擒縱器　</w:t>
      </w:r>
      <w:r>
        <w:rPr>
          <w:color w:val="000000"/>
        </w:rPr>
        <w:t>(D)</w:t>
      </w:r>
      <w:r>
        <w:rPr>
          <w:rFonts w:hint="eastAsia"/>
          <w:color w:val="000000"/>
        </w:rPr>
        <w:t>反向運動機構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 xml:space="preserve">橢圓規為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牽桿機構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等腰連桿機構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等曲柄機構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肘節機構　的應用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 xml:space="preserve">間歇運動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主、從動軸均等速迴轉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主動軸是等速迴轉，從動軸是間歇迴轉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從動軸是等速迴轉，主動軸是間歇迴轉　</w:t>
      </w:r>
      <w:r>
        <w:rPr>
          <w:color w:val="000000"/>
        </w:rPr>
        <w:t>(D)</w:t>
      </w:r>
      <w:r>
        <w:rPr>
          <w:rFonts w:hint="eastAsia"/>
          <w:color w:val="000000"/>
        </w:rPr>
        <w:t>從、主動軸均為間歇迴轉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下列四連桿機構中，何者能將連續旋轉運動轉變為週期搖擺運動？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曲柄搖桿機構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雙曲柄機構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雙搖桿機構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平行等曲柄機構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099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cs="華康中明體" w:hint="eastAsia"/>
          <w:color w:val="000000"/>
        </w:rPr>
        <w:t>若有一滑車機構之機械利益為</w:t>
      </w:r>
      <w:r>
        <w:rPr>
          <w:color w:val="000000"/>
        </w:rPr>
        <w:t>4</w:t>
      </w:r>
      <w:r>
        <w:rPr>
          <w:rFonts w:hint="eastAsia"/>
          <w:color w:val="000000"/>
        </w:rPr>
        <w:t>，欲吊起</w:t>
      </w:r>
      <w:r>
        <w:rPr>
          <w:color w:val="000000"/>
        </w:rPr>
        <w:t>40N</w:t>
      </w:r>
      <w:r>
        <w:rPr>
          <w:rFonts w:hint="eastAsia"/>
          <w:color w:val="000000"/>
        </w:rPr>
        <w:t xml:space="preserve">之重物，且不計摩擦損失，則需施力　</w:t>
      </w:r>
      <w:r>
        <w:rPr>
          <w:color w:val="000000"/>
        </w:rPr>
        <w:t>(A)10N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(C)44N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(D)160N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下列何種連桿機構為司羅氏</w:t>
      </w:r>
      <w:r>
        <w:rPr>
          <w:color w:val="000000"/>
        </w:rPr>
        <w:t>(Scott-Russel)</w:t>
      </w:r>
      <w:r>
        <w:rPr>
          <w:rFonts w:hint="eastAsia"/>
          <w:color w:val="000000"/>
        </w:rPr>
        <w:t xml:space="preserve">直線運動機構的基本構型？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雙滑塊機構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擺動滑塊曲柄機構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迴轉滑塊曲柄機構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往復滑塊曲柄機構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102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下列各種機構，何者</w:t>
      </w:r>
      <w:r>
        <w:rPr>
          <w:rFonts w:hint="eastAsia"/>
          <w:color w:val="000000"/>
          <w:u w:val="double"/>
        </w:rPr>
        <w:t>不能</w:t>
      </w:r>
      <w:r>
        <w:rPr>
          <w:rFonts w:hint="eastAsia"/>
          <w:color w:val="000000"/>
        </w:rPr>
        <w:t xml:space="preserve">作間歇運動？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凸輪機構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日內瓦機構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擒縱器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萬向接頭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>差動滑車大輪半徑為</w:t>
      </w:r>
      <w:r>
        <w:rPr>
          <w:color w:val="000000"/>
        </w:rPr>
        <w:t>R</w:t>
      </w:r>
      <w:r>
        <w:rPr>
          <w:rFonts w:hint="eastAsia"/>
          <w:color w:val="000000"/>
        </w:rPr>
        <w:t>，小輪半徑為</w:t>
      </w:r>
      <w:r>
        <w:rPr>
          <w:color w:val="000000"/>
        </w:rPr>
        <w:t>r</w:t>
      </w:r>
      <w:r>
        <w:rPr>
          <w:rFonts w:hint="eastAsia"/>
          <w:color w:val="000000"/>
        </w:rPr>
        <w:t>，作用力為</w:t>
      </w:r>
      <w:r>
        <w:rPr>
          <w:color w:val="000000"/>
        </w:rPr>
        <w:t>F</w:t>
      </w:r>
      <w:r>
        <w:rPr>
          <w:rFonts w:hint="eastAsia"/>
          <w:color w:val="000000"/>
        </w:rPr>
        <w:t>，則可舉起之重量</w:t>
      </w:r>
      <w:r>
        <w:rPr>
          <w:color w:val="000000"/>
        </w:rPr>
        <w:t>W</w:t>
      </w:r>
      <w:r>
        <w:rPr>
          <w:rFonts w:hint="eastAsia"/>
          <w:color w:val="000000"/>
        </w:rPr>
        <w:t xml:space="preserve">為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</w:rPr>
        <w:object w:dxaOrig="55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6pt;height:29.4pt" o:ole="">
            <v:imagedata r:id="rId7" o:title=""/>
          </v:shape>
          <o:OLEObject Type="Embed" ProgID="Equation.DSMT4" ShapeID="_x0000_i1025" DrawAspect="Content" ObjectID="_1660031357" r:id="rId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</w:rPr>
        <w:object w:dxaOrig="555" w:dyaOrig="585">
          <v:shape id="_x0000_i1026" type="#_x0000_t75" style="width:27.6pt;height:29.4pt" o:ole="">
            <v:imagedata r:id="rId9" o:title=""/>
          </v:shape>
          <o:OLEObject Type="Embed" ProgID="Equation.DSMT4" ShapeID="_x0000_i1026" DrawAspect="Content" ObjectID="_1660031358" r:id="rId1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</w:rPr>
        <w:object w:dxaOrig="555" w:dyaOrig="585">
          <v:shape id="_x0000_i1027" type="#_x0000_t75" style="width:27.6pt;height:29.4pt" o:ole="">
            <v:imagedata r:id="rId11" o:title=""/>
          </v:shape>
          <o:OLEObject Type="Embed" ProgID="Equation.DSMT4" ShapeID="_x0000_i1027" DrawAspect="Content" ObjectID="_1660031359" r:id="rId1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2"/>
          <w:sz w:val="22"/>
        </w:rPr>
        <w:object w:dxaOrig="555" w:dyaOrig="585">
          <v:shape id="_x0000_i1028" type="#_x0000_t75" style="width:27.6pt;height:29.4pt" o:ole="">
            <v:imagedata r:id="rId13" o:title=""/>
          </v:shape>
          <o:OLEObject Type="Embed" ProgID="Equation.DSMT4" ShapeID="_x0000_i1028" DrawAspect="Content" ObjectID="_1660031360" r:id="rId14"/>
        </w:objec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>惠斯登差動滑車，二定滑輪之直徑分別為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40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</w:rPr>
            <w:t>400m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cs="TimesNewRomanPSMT"/>
          <w:color w:val="000000"/>
        </w:rPr>
        <w:t xml:space="preserve"> </w:t>
      </w:r>
      <w:r>
        <w:rPr>
          <w:rFonts w:hint="eastAsia"/>
          <w:color w:val="000000"/>
        </w:rPr>
        <w:t>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0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</w:rPr>
            <w:t>300m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 xml:space="preserve">，若不計摩擦損失，則機械利益為何？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6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8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9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12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在日內瓦機構中，從動輪的徑向溝槽數目愈多，則此從動輪在主動輪轉一圈的時間內，其運動時間與靜止時間的比值愈接近：　</w:t>
      </w:r>
      <w:r>
        <w:rPr>
          <w:color w:val="000000"/>
        </w:rPr>
        <w:t>(A)0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無窮小　</w:t>
      </w:r>
      <w:r>
        <w:rPr>
          <w:color w:val="000000"/>
        </w:rPr>
        <w:t>(C)1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無窮大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106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cs="華康中明體" w:hint="eastAsia"/>
          <w:color w:val="000000"/>
        </w:rPr>
        <w:t>如欲改</w:t>
      </w:r>
      <w:r>
        <w:rPr>
          <w:rFonts w:hint="eastAsia"/>
          <w:color w:val="000000"/>
        </w:rPr>
        <w:t xml:space="preserve">進錨形擒縱器，使其週期確實，則應使用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有擺擒縱器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不擺擒縱器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單擺擒縱器　</w:t>
      </w:r>
      <w:r>
        <w:rPr>
          <w:color w:val="000000"/>
        </w:rPr>
        <w:t>(D)</w:t>
      </w:r>
      <w:r>
        <w:rPr>
          <w:rFonts w:hint="eastAsia"/>
          <w:color w:val="000000"/>
        </w:rPr>
        <w:t>旋擺擒縱器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一惠斯登差動滑車組，定滑輪之大輪直徑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</w:rPr>
            <w:t>60m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>，小輪直徑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4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</w:rPr>
            <w:t>40m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>，機械效率為</w:t>
      </w:r>
      <w:r>
        <w:rPr>
          <w:rFonts w:cs="TimesNewRomanPSMT"/>
          <w:color w:val="000000"/>
        </w:rPr>
        <w:t>60</w:t>
      </w:r>
      <w:r>
        <w:rPr>
          <w:rFonts w:hint="eastAsia"/>
          <w:color w:val="000000"/>
        </w:rPr>
        <w:t>％。若施力</w:t>
      </w:r>
      <w:r>
        <w:rPr>
          <w:rFonts w:cs="TimesNewRomanPSMT"/>
          <w:color w:val="000000"/>
        </w:rPr>
        <w:t>50N</w:t>
      </w:r>
      <w:r>
        <w:rPr>
          <w:rFonts w:hint="eastAsia"/>
          <w:color w:val="000000"/>
        </w:rPr>
        <w:t>，則可拉起重物若干</w:t>
      </w:r>
      <w:r>
        <w:rPr>
          <w:rFonts w:cs="TimesNewRomanPSMT"/>
          <w:color w:val="000000"/>
        </w:rPr>
        <w:t>N</w:t>
      </w:r>
      <w:r>
        <w:rPr>
          <w:rFonts w:hint="eastAsia"/>
          <w:color w:val="000000"/>
        </w:rPr>
        <w:t xml:space="preserve">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180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210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300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410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 xml:space="preserve">機械利益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>恆大於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>恆小於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>恆等於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以上均可能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如圖之起重滑車組，欲吊升</w:t>
      </w:r>
      <w:r>
        <w:rPr>
          <w:color w:val="000000"/>
        </w:rPr>
        <w:t>2100N</w:t>
      </w:r>
      <w:r>
        <w:rPr>
          <w:rFonts w:hint="eastAsia"/>
          <w:color w:val="000000"/>
        </w:rPr>
        <w:t>的重物</w:t>
      </w:r>
      <w:r>
        <w:rPr>
          <w:color w:val="000000"/>
        </w:rPr>
        <w:t>W</w:t>
      </w:r>
      <w:r>
        <w:rPr>
          <w:rFonts w:hint="eastAsia"/>
          <w:color w:val="000000"/>
        </w:rPr>
        <w:t>，則施力</w:t>
      </w:r>
      <w:r>
        <w:rPr>
          <w:color w:val="000000"/>
        </w:rPr>
        <w:t>F</w:t>
      </w:r>
      <w:r>
        <w:rPr>
          <w:rFonts w:hint="eastAsia"/>
          <w:color w:val="000000"/>
        </w:rPr>
        <w:t>為若干？（不計摩擦損失）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862330" cy="1038860"/>
            <wp:effectExtent l="0" t="0" r="0" b="8890"/>
            <wp:docPr id="17" name="圖片 17" descr="1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5-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(A)200N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(B)300N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(C)400N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(D)500N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cs="華康中明體" w:hint="eastAsia"/>
          <w:color w:val="000000"/>
        </w:rPr>
        <w:t>下列何種機構</w:t>
      </w:r>
      <w:r>
        <w:rPr>
          <w:rFonts w:cs="華康中明體" w:hint="eastAsia"/>
          <w:color w:val="000000"/>
          <w:u w:val="double"/>
        </w:rPr>
        <w:t>不能</w:t>
      </w:r>
      <w:r>
        <w:rPr>
          <w:rFonts w:cs="華康中明體" w:hint="eastAsia"/>
          <w:color w:val="000000"/>
        </w:rPr>
        <w:t>產生間歇</w:t>
      </w:r>
      <w:r>
        <w:rPr>
          <w:rFonts w:hint="eastAsia"/>
          <w:color w:val="000000"/>
        </w:rPr>
        <w:t xml:space="preserve">運動？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棘輪機構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日內瓦機構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凸輪機構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牽桿機構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cs="華康中明體" w:hint="eastAsia"/>
          <w:color w:val="000000"/>
        </w:rPr>
        <w:t>可得到絕對直線運動之機構為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蔡氏直線運動機構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饒氏直線運動機構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瓦特氏直線運動機構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司羅氏直線運動機構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>曲柄式鉋床切削角</w:t>
      </w:r>
      <w:r>
        <w:rPr>
          <w:rFonts w:cs="TimesNewRomanPSMT"/>
          <w:color w:val="000000"/>
        </w:rPr>
        <w:t>220°</w:t>
      </w:r>
      <w:r>
        <w:rPr>
          <w:rFonts w:hint="eastAsia"/>
          <w:color w:val="000000"/>
        </w:rPr>
        <w:t>，回程角</w:t>
      </w:r>
      <w:r>
        <w:rPr>
          <w:rFonts w:cs="TimesNewRomanPSMT"/>
          <w:color w:val="000000"/>
        </w:rPr>
        <w:t>140°</w:t>
      </w:r>
      <w:r>
        <w:rPr>
          <w:rFonts w:hint="eastAsia"/>
          <w:color w:val="000000"/>
        </w:rPr>
        <w:t xml:space="preserve">，則切削時間約為回程時間的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1.6</w:t>
      </w:r>
      <w:r>
        <w:rPr>
          <w:rFonts w:hint="eastAsia"/>
          <w:color w:val="000000"/>
        </w:rPr>
        <w:t xml:space="preserve">倍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2.6</w:t>
      </w:r>
      <w:r>
        <w:rPr>
          <w:rFonts w:hint="eastAsia"/>
          <w:color w:val="000000"/>
        </w:rPr>
        <w:t xml:space="preserve">倍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3.6</w:t>
      </w:r>
      <w:r>
        <w:rPr>
          <w:rFonts w:hint="eastAsia"/>
          <w:color w:val="000000"/>
        </w:rPr>
        <w:t xml:space="preserve">倍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4.6</w:t>
      </w:r>
      <w:r>
        <w:rPr>
          <w:rFonts w:hint="eastAsia"/>
          <w:color w:val="000000"/>
        </w:rPr>
        <w:t>倍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機構連桿裝置中，能繞固定軸做迴轉運動者稱為曲柄，而僅做擺動運動者稱為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連桿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搖桿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頂桿　</w:t>
      </w:r>
      <w:r>
        <w:rPr>
          <w:color w:val="000000"/>
        </w:rPr>
        <w:t>(D)</w:t>
      </w:r>
      <w:r>
        <w:rPr>
          <w:rFonts w:hint="eastAsia"/>
          <w:color w:val="000000"/>
        </w:rPr>
        <w:t>平桿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下列何種機構常應用於拉緊電線、排球網及網球網的繩索？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擒縱器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日內瓦機構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間歇齒輪　</w:t>
      </w:r>
      <w:r>
        <w:rPr>
          <w:color w:val="000000"/>
        </w:rPr>
        <w:t>(D)</w:t>
      </w:r>
      <w:r>
        <w:rPr>
          <w:rFonts w:hint="eastAsia"/>
          <w:color w:val="000000"/>
        </w:rPr>
        <w:t>棘輪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101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具有</w:t>
      </w:r>
      <w:r>
        <w:rPr>
          <w:color w:val="000000"/>
        </w:rPr>
        <w:t>4</w:t>
      </w:r>
      <w:r>
        <w:rPr>
          <w:rFonts w:hint="eastAsia"/>
          <w:color w:val="000000"/>
        </w:rPr>
        <w:t xml:space="preserve">槽之日內瓦機構，從動輪每迴轉一圈，則主動輪轉動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</w:rPr>
        <w:object w:dxaOrig="225" w:dyaOrig="585">
          <v:shape id="_x0000_i1029" type="#_x0000_t75" style="width:11.4pt;height:29.4pt" o:ole="">
            <v:imagedata r:id="rId16" o:title=""/>
          </v:shape>
          <o:OLEObject Type="Embed" ProgID="Equation.DSMT4" ShapeID="_x0000_i1029" DrawAspect="Content" ObjectID="_1660031361" r:id="rId17"/>
        </w:object>
      </w:r>
      <w:r>
        <w:rPr>
          <w:rFonts w:hint="eastAsia"/>
          <w:color w:val="000000"/>
        </w:rPr>
        <w:t xml:space="preserve">圈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</w:rPr>
        <w:object w:dxaOrig="195" w:dyaOrig="585">
          <v:shape id="_x0000_i1030" type="#_x0000_t75" style="width:9.6pt;height:29.4pt" o:ole="">
            <v:imagedata r:id="rId18" o:title=""/>
          </v:shape>
          <o:OLEObject Type="Embed" ProgID="Equation.DSMT4" ShapeID="_x0000_i1030" DrawAspect="Content" ObjectID="_1660031362" r:id="rId19"/>
        </w:object>
      </w:r>
      <w:r>
        <w:rPr>
          <w:rFonts w:hint="eastAsia"/>
          <w:color w:val="000000"/>
        </w:rPr>
        <w:t xml:space="preserve">圈　</w:t>
      </w:r>
      <w:r>
        <w:rPr>
          <w:color w:val="000000"/>
        </w:rPr>
        <w:t>(C)4</w:t>
      </w:r>
      <w:r>
        <w:rPr>
          <w:rFonts w:hint="eastAsia"/>
          <w:color w:val="000000"/>
        </w:rPr>
        <w:t xml:space="preserve">圈　</w:t>
      </w:r>
      <w:r>
        <w:rPr>
          <w:color w:val="000000"/>
        </w:rPr>
        <w:t>(D)3</w:t>
      </w:r>
      <w:r>
        <w:rPr>
          <w:rFonts w:hint="eastAsia"/>
          <w:color w:val="000000"/>
        </w:rPr>
        <w:t>圈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>以</w:t>
      </w:r>
      <w:r>
        <w:rPr>
          <w:color w:val="000000"/>
        </w:rPr>
        <w:t>F</w:t>
      </w:r>
      <w:r>
        <w:rPr>
          <w:rFonts w:hint="eastAsia"/>
          <w:color w:val="000000"/>
        </w:rPr>
        <w:t>之施力，承載</w:t>
      </w:r>
      <w:r>
        <w:rPr>
          <w:color w:val="000000"/>
        </w:rPr>
        <w:t>W</w:t>
      </w:r>
      <w:r>
        <w:rPr>
          <w:rFonts w:hint="eastAsia"/>
          <w:color w:val="000000"/>
        </w:rPr>
        <w:t>之負荷，則</w:t>
      </w:r>
      <w:r>
        <w:rPr>
          <w:rFonts w:eastAsia="細明體"/>
          <w:color w:val="000000"/>
          <w:position w:val="-22"/>
          <w:sz w:val="22"/>
        </w:rPr>
        <w:object w:dxaOrig="345" w:dyaOrig="585">
          <v:shape id="_x0000_i1031" type="#_x0000_t75" style="width:17.4pt;height:29.4pt" o:ole="">
            <v:imagedata r:id="rId20" o:title=""/>
          </v:shape>
          <o:OLEObject Type="Embed" ProgID="Equation.DSMT4" ShapeID="_x0000_i1031" DrawAspect="Content" ObjectID="_1660031363" r:id="rId21"/>
        </w:object>
      </w:r>
      <w:r>
        <w:rPr>
          <w:rFonts w:hint="eastAsia"/>
          <w:color w:val="000000"/>
        </w:rPr>
        <w:t xml:space="preserve">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機械利益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彈性係數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摩擦係數　</w:t>
      </w:r>
      <w:r>
        <w:rPr>
          <w:color w:val="000000"/>
        </w:rPr>
        <w:t>(D)</w:t>
      </w:r>
      <w:r>
        <w:rPr>
          <w:rFonts w:hint="eastAsia"/>
          <w:color w:val="000000"/>
        </w:rPr>
        <w:t>速度比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>如圖為中國式絞盤，若</w:t>
      </w:r>
      <w:r>
        <w:rPr>
          <w:color w:val="000000"/>
        </w:rPr>
        <w:t>D</w:t>
      </w:r>
      <w:r>
        <w:rPr>
          <w:rFonts w:hint="eastAsia"/>
          <w:color w:val="000000"/>
        </w:rPr>
        <w:t>為</w:t>
      </w:r>
      <w:r>
        <w:rPr>
          <w:color w:val="000000"/>
        </w:rPr>
        <w:t>300mm</w:t>
      </w:r>
      <w:r>
        <w:rPr>
          <w:rFonts w:hint="eastAsia"/>
          <w:color w:val="000000"/>
        </w:rPr>
        <w:t>，</w:t>
      </w:r>
      <w:r>
        <w:rPr>
          <w:color w:val="000000"/>
        </w:rPr>
        <w:t>d=250mm</w:t>
      </w:r>
      <w:r>
        <w:rPr>
          <w:rFonts w:hint="eastAsia"/>
          <w:color w:val="000000"/>
        </w:rPr>
        <w:t>，</w:t>
      </w:r>
      <w:r>
        <w:rPr>
          <w:color w:val="000000"/>
        </w:rPr>
        <w:t>R=150mm</w:t>
      </w:r>
      <w:r>
        <w:rPr>
          <w:rFonts w:hint="eastAsia"/>
          <w:color w:val="000000"/>
        </w:rPr>
        <w:t>，物重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00"/>
          <w:attr w:name="UnitName" w:val="kg"/>
        </w:smartTagPr>
        <w:r>
          <w:rPr>
            <w:color w:val="000000"/>
          </w:rPr>
          <w:t>1600kg</w:t>
        </w:r>
      </w:smartTag>
      <w:r>
        <w:rPr>
          <w:rFonts w:hint="eastAsia"/>
          <w:color w:val="000000"/>
        </w:rPr>
        <w:t>，則需施力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205345" cy="925273"/>
            <wp:effectExtent l="0" t="0" r="0" b="8255"/>
            <wp:docPr id="16" name="圖片 16" descr="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0-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591" cy="92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(A)200kg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(B)133.3kg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(C)100kg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(D)66.7kg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>在曲柄搖桿裝置中，若搖桿的長度為曲柄的</w:t>
      </w:r>
      <w:r>
        <w:rPr>
          <w:color w:val="000000"/>
        </w:rPr>
        <w:t>2</w:t>
      </w:r>
      <w:r>
        <w:rPr>
          <w:rFonts w:hint="eastAsia"/>
          <w:color w:val="000000"/>
        </w:rPr>
        <w:t>倍，則當曲柄迴轉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次時，搖桿擺動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</w:rPr>
        <w:object w:dxaOrig="225" w:dyaOrig="585">
          <v:shape id="_x0000_i1032" type="#_x0000_t75" style="width:11.4pt;height:29.4pt" o:ole="">
            <v:imagedata r:id="rId23" o:title=""/>
          </v:shape>
          <o:OLEObject Type="Embed" ProgID="Equation.DSMT4" ShapeID="_x0000_i1032" DrawAspect="Content" ObjectID="_1660031364" r:id="rId24"/>
        </w:object>
      </w:r>
      <w:r>
        <w:rPr>
          <w:rFonts w:hint="eastAsia"/>
          <w:color w:val="000000"/>
        </w:rPr>
        <w:t xml:space="preserve">次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</w:rPr>
        <w:object w:dxaOrig="225" w:dyaOrig="585">
          <v:shape id="_x0000_i1033" type="#_x0000_t75" style="width:11.4pt;height:29.4pt" o:ole="">
            <v:imagedata r:id="rId25" o:title=""/>
          </v:shape>
          <o:OLEObject Type="Embed" ProgID="Equation.DSMT4" ShapeID="_x0000_i1033" DrawAspect="Content" ObjectID="_1660031365" r:id="rId26"/>
        </w:object>
      </w:r>
      <w:r>
        <w:rPr>
          <w:rFonts w:hint="eastAsia"/>
          <w:color w:val="000000"/>
        </w:rPr>
        <w:t xml:space="preserve">次　</w:t>
      </w:r>
      <w:r>
        <w:rPr>
          <w:color w:val="000000"/>
        </w:rPr>
        <w:t>(C)1</w:t>
      </w:r>
      <w:r>
        <w:rPr>
          <w:rFonts w:hint="eastAsia"/>
          <w:color w:val="000000"/>
        </w:rPr>
        <w:t xml:space="preserve">次　</w:t>
      </w:r>
      <w:r>
        <w:rPr>
          <w:color w:val="000000"/>
        </w:rPr>
        <w:t>(D)2</w:t>
      </w:r>
      <w:r>
        <w:rPr>
          <w:rFonts w:hint="eastAsia"/>
          <w:color w:val="000000"/>
        </w:rPr>
        <w:t>次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設差動滑車大輪直徑為</w:t>
      </w:r>
      <w:r>
        <w:rPr>
          <w:color w:val="000000"/>
        </w:rPr>
        <w:t>D</w:t>
      </w:r>
      <w:r>
        <w:rPr>
          <w:rFonts w:hint="eastAsia"/>
          <w:color w:val="000000"/>
        </w:rPr>
        <w:t>，小輪直徑為</w:t>
      </w:r>
      <w:r>
        <w:rPr>
          <w:color w:val="000000"/>
        </w:rPr>
        <w:t>d</w:t>
      </w:r>
      <w:r>
        <w:rPr>
          <w:rFonts w:hint="eastAsia"/>
          <w:color w:val="000000"/>
        </w:rPr>
        <w:t>，如吊重為</w:t>
      </w:r>
      <w:r>
        <w:rPr>
          <w:color w:val="000000"/>
        </w:rPr>
        <w:t>W</w:t>
      </w:r>
      <w:r>
        <w:rPr>
          <w:rFonts w:hint="eastAsia"/>
          <w:color w:val="000000"/>
        </w:rPr>
        <w:t xml:space="preserve">，則應施力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</w:rPr>
        <w:object w:dxaOrig="960" w:dyaOrig="585">
          <v:shape id="_x0000_i1034" type="#_x0000_t75" style="width:48pt;height:29.4pt" o:ole="">
            <v:imagedata r:id="rId27" o:title=""/>
          </v:shape>
          <o:OLEObject Type="Embed" ProgID="Equation.DSMT4" ShapeID="_x0000_i1034" DrawAspect="Content" ObjectID="_1660031366" r:id="rId2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22"/>
          <w:sz w:val="22"/>
        </w:rPr>
        <w:object w:dxaOrig="600" w:dyaOrig="585">
          <v:shape id="_x0000_i1035" type="#_x0000_t75" style="width:30pt;height:29.4pt" o:ole="">
            <v:imagedata r:id="rId29" o:title=""/>
          </v:shape>
          <o:OLEObject Type="Embed" ProgID="Equation.DSMT4" ShapeID="_x0000_i1035" DrawAspect="Content" ObjectID="_1660031367" r:id="rId3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22"/>
          <w:sz w:val="22"/>
        </w:rPr>
        <w:object w:dxaOrig="600" w:dyaOrig="585">
          <v:shape id="_x0000_i1036" type="#_x0000_t75" style="width:30pt;height:29.4pt" o:ole="">
            <v:imagedata r:id="rId31" o:title=""/>
          </v:shape>
          <o:OLEObject Type="Embed" ProgID="Equation.DSMT4" ShapeID="_x0000_i1036" DrawAspect="Content" ObjectID="_1660031368" r:id="rId3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22"/>
          <w:sz w:val="22"/>
        </w:rPr>
        <w:object w:dxaOrig="1080" w:dyaOrig="585">
          <v:shape id="_x0000_i1037" type="#_x0000_t75" style="width:54pt;height:29.4pt" o:ole="">
            <v:imagedata r:id="rId33" o:title=""/>
          </v:shape>
          <o:OLEObject Type="Embed" ProgID="Equation.DSMT4" ShapeID="_x0000_i1037" DrawAspect="Content" ObjectID="_1660031369" r:id="rId34"/>
        </w:objec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下列何者係變更主動軸迴轉方向以達往復運動之目的？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周轉輪系式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電磁開關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凸輪　</w:t>
      </w:r>
      <w:r>
        <w:rPr>
          <w:color w:val="000000"/>
        </w:rPr>
        <w:t>(D)</w:t>
      </w:r>
      <w:r>
        <w:rPr>
          <w:rFonts w:hint="eastAsia"/>
          <w:color w:val="000000"/>
        </w:rPr>
        <w:t>齒輪與小齒條　的反向運動機構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>一急回機構，其回程角為</w:t>
      </w:r>
      <w:r>
        <w:rPr>
          <w:rFonts w:cs="TimesNewRomanPSMT"/>
          <w:color w:val="000000"/>
        </w:rPr>
        <w:t>120°</w:t>
      </w:r>
      <w:r>
        <w:rPr>
          <w:rFonts w:hint="eastAsia"/>
          <w:color w:val="000000"/>
        </w:rPr>
        <w:t>，往復一次共需</w:t>
      </w:r>
      <w:r>
        <w:rPr>
          <w:rFonts w:cs="TimesNewRomanPSMT"/>
          <w:color w:val="000000"/>
        </w:rPr>
        <w:t>30</w:t>
      </w:r>
      <w:r>
        <w:rPr>
          <w:rFonts w:hint="eastAsia"/>
          <w:color w:val="000000"/>
        </w:rPr>
        <w:t xml:space="preserve">秒，則回歸行程為若干秒？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5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10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15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20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>如圖為中國式絞盤，若</w:t>
      </w:r>
      <w:r>
        <w:rPr>
          <w:color w:val="000000"/>
        </w:rPr>
        <w:t>D</w:t>
      </w:r>
      <w:r>
        <w:rPr>
          <w:rFonts w:hint="eastAsia"/>
          <w:color w:val="000000"/>
        </w:rPr>
        <w:t>為</w:t>
      </w:r>
      <w:r>
        <w:rPr>
          <w:color w:val="000000"/>
        </w:rPr>
        <w:t>0.4m</w:t>
      </w:r>
      <w:r>
        <w:rPr>
          <w:rFonts w:hint="eastAsia"/>
          <w:color w:val="000000"/>
        </w:rPr>
        <w:t>，</w:t>
      </w:r>
      <w:r>
        <w:rPr>
          <w:color w:val="000000"/>
        </w:rPr>
        <w:t>d</w:t>
      </w:r>
      <w:r>
        <w:rPr>
          <w:rFonts w:hint="eastAsia"/>
          <w:color w:val="000000"/>
        </w:rPr>
        <w:t>＝</w:t>
      </w:r>
      <w:r>
        <w:rPr>
          <w:color w:val="000000"/>
        </w:rPr>
        <w:t>0.2m</w:t>
      </w:r>
      <w:r>
        <w:rPr>
          <w:rFonts w:hint="eastAsia"/>
          <w:color w:val="000000"/>
        </w:rPr>
        <w:t>，</w:t>
      </w:r>
      <w:r>
        <w:rPr>
          <w:color w:val="000000"/>
        </w:rPr>
        <w:t>R</w:t>
      </w:r>
      <w:r>
        <w:rPr>
          <w:rFonts w:hint="eastAsia"/>
          <w:color w:val="000000"/>
        </w:rPr>
        <w:t>＝</w:t>
      </w:r>
      <w:r>
        <w:rPr>
          <w:color w:val="000000"/>
        </w:rPr>
        <w:t>0.15m</w:t>
      </w:r>
      <w:r>
        <w:rPr>
          <w:rFonts w:hint="eastAsia"/>
          <w:color w:val="000000"/>
        </w:rPr>
        <w:t>，則其機械利益為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475740" cy="1132840"/>
            <wp:effectExtent l="0" t="0" r="0" b="0"/>
            <wp:docPr id="15" name="圖片 15" descr="15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15-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74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(D)6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下列何種機構係產生反向運動之應用？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擒縱器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間歇齒輪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汽車變向輪系　</w:t>
      </w:r>
      <w:r>
        <w:rPr>
          <w:color w:val="000000"/>
        </w:rPr>
        <w:t>(D)</w:t>
      </w:r>
      <w:r>
        <w:rPr>
          <w:rFonts w:hint="eastAsia"/>
          <w:color w:val="000000"/>
        </w:rPr>
        <w:t>無聲棘輪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>有一西班牙滑車組，施加</w:t>
      </w:r>
      <w:r>
        <w:rPr>
          <w:rFonts w:cs="TimesNewRomanPSMT"/>
          <w:color w:val="000000"/>
        </w:rPr>
        <w:t>2kN</w:t>
      </w:r>
      <w:r>
        <w:rPr>
          <w:rFonts w:hint="eastAsia"/>
          <w:color w:val="000000"/>
        </w:rPr>
        <w:t>之力可將重物以平均每秒</w:t>
      </w:r>
      <w:smartTag w:uri="urn:schemas-microsoft-com:office:smarttags" w:element="chmetcnv">
        <w:smartTagPr>
          <w:attr w:name="UnitName" w:val="公尺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</w:rPr>
          <w:t>1</w:t>
        </w:r>
        <w:r>
          <w:rPr>
            <w:rFonts w:hint="eastAsia"/>
            <w:color w:val="000000"/>
          </w:rPr>
          <w:t>公尺</w:t>
        </w:r>
      </w:smartTag>
      <w:r>
        <w:rPr>
          <w:rFonts w:hint="eastAsia"/>
          <w:color w:val="000000"/>
        </w:rPr>
        <w:t>之速率升起，若不計算摩擦損失，則消耗之功率為多少</w:t>
      </w:r>
      <w:r>
        <w:rPr>
          <w:rFonts w:cs="TimesNewRomanPSMT"/>
          <w:color w:val="000000"/>
        </w:rPr>
        <w:t>kW</w:t>
      </w:r>
      <w:r>
        <w:rPr>
          <w:rFonts w:hint="eastAsia"/>
          <w:color w:val="000000"/>
        </w:rPr>
        <w:t xml:space="preserve">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2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4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6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8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 w:cs="TimesNewRomanPSMT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 xml:space="preserve">單體定滑輪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>力比大於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>速比大於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可改變運動方向但不省力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若不計摩擦力及重量，力比為</w:t>
      </w:r>
      <w:r>
        <w:rPr>
          <w:rFonts w:cs="TimesNewRomanPSMT"/>
          <w:color w:val="000000"/>
        </w:rPr>
        <w:t>2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>一個六分割的日內瓦機構，若主動輪等速轉</w:t>
      </w:r>
      <w:r>
        <w:rPr>
          <w:color w:val="000000"/>
        </w:rPr>
        <w:t>360</w:t>
      </w:r>
      <w:r>
        <w:rPr>
          <w:rFonts w:hint="eastAsia"/>
          <w:color w:val="000000"/>
        </w:rPr>
        <w:t>度，需要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秒，則在此期間，從動輪暫停多少秒？　</w:t>
      </w:r>
      <w:r>
        <w:rPr>
          <w:color w:val="000000"/>
        </w:rPr>
        <w:t>(A)2.5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(C)1.5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104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有關日內瓦輪機構的敘述，下列何者正確？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為一種分度裝置上常用的機構　</w:t>
      </w:r>
      <w:r>
        <w:rPr>
          <w:color w:val="000000"/>
        </w:rPr>
        <w:t>(B)</w:t>
      </w:r>
      <w:r>
        <w:rPr>
          <w:rFonts w:hint="eastAsia"/>
          <w:color w:val="000000"/>
        </w:rPr>
        <w:t>僅能產生</w:t>
      </w:r>
      <w:r>
        <w:rPr>
          <w:color w:val="000000"/>
          <w:szCs w:val="4"/>
        </w:rPr>
        <w:t xml:space="preserve"> </w:t>
      </w:r>
      <w:r>
        <w:rPr>
          <w:color w:val="000000"/>
        </w:rPr>
        <w:t>90°</w:t>
      </w:r>
      <w:r>
        <w:rPr>
          <w:rFonts w:hint="eastAsia"/>
          <w:color w:val="000000"/>
        </w:rPr>
        <w:t xml:space="preserve">轉動的間歇運動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常用於牛頭鉋床急回機構之設計　</w:t>
      </w:r>
      <w:r>
        <w:rPr>
          <w:color w:val="000000"/>
        </w:rPr>
        <w:t>(D)</w:t>
      </w:r>
      <w:r>
        <w:rPr>
          <w:rFonts w:hint="eastAsia"/>
          <w:color w:val="000000"/>
        </w:rPr>
        <w:t>是一種由往復運動而產生間歇運動的機構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105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如圖所示機構，原動件（小齒輪）等速旋轉，則從動件運動方式可為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3366770" cy="1423670"/>
            <wp:effectExtent l="0" t="0" r="5080" b="5080"/>
            <wp:docPr id="14" name="圖片 14" descr="16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16-評量圖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hint="eastAsia"/>
          <w:color w:val="000000"/>
        </w:rPr>
        <w:t xml:space="preserve">不會動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往復運動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直線運動後停止不動　</w:t>
      </w:r>
      <w:r>
        <w:rPr>
          <w:color w:val="000000"/>
        </w:rPr>
        <w:t>(D)</w:t>
      </w:r>
      <w:r>
        <w:rPr>
          <w:rFonts w:hint="eastAsia"/>
          <w:color w:val="000000"/>
        </w:rPr>
        <w:t>上下搖擺運動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如圖所示之曲柄搖桿機構，下列各條件中哪一個是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>的？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306955" cy="1195070"/>
            <wp:effectExtent l="0" t="0" r="0" b="5080"/>
            <wp:docPr id="13" name="圖片 13" descr="14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14-評量圖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eastAsia="細明體"/>
          <w:color w:val="000000"/>
          <w:position w:val="-4"/>
          <w:sz w:val="22"/>
        </w:rPr>
        <w:object w:dxaOrig="375" w:dyaOrig="300">
          <v:shape id="_x0000_i1038" type="#_x0000_t75" style="width:18.6pt;height:15pt" o:ole="">
            <v:imagedata r:id="rId38" o:title=""/>
          </v:shape>
          <o:OLEObject Type="Embed" ProgID="Equation.DSMT4" ShapeID="_x0000_i1038" DrawAspect="Content" ObjectID="_1660031370" r:id="rId39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</w:rPr>
        <w:object w:dxaOrig="360" w:dyaOrig="315">
          <v:shape id="_x0000_i1039" type="#_x0000_t75" style="width:18pt;height:15.6pt" o:ole="">
            <v:imagedata r:id="rId40" o:title=""/>
          </v:shape>
          <o:OLEObject Type="Embed" ProgID="Equation.DSMT4" ShapeID="_x0000_i1039" DrawAspect="Content" ObjectID="_1660031371" r:id="rId41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</w:rPr>
        <w:object w:dxaOrig="375" w:dyaOrig="315">
          <v:shape id="_x0000_i1040" type="#_x0000_t75" style="width:18.6pt;height:15.6pt" o:ole="">
            <v:imagedata r:id="rId42" o:title=""/>
          </v:shape>
          <o:OLEObject Type="Embed" ProgID="Equation.DSMT4" ShapeID="_x0000_i1040" DrawAspect="Content" ObjectID="_1660031372" r:id="rId43"/>
        </w:object>
      </w:r>
      <w:r>
        <w:rPr>
          <w:rFonts w:hint="eastAsia"/>
          <w:color w:val="000000"/>
        </w:rPr>
        <w:t>＞</w:t>
      </w:r>
      <w:r>
        <w:rPr>
          <w:rFonts w:eastAsia="細明體"/>
          <w:color w:val="000000"/>
          <w:position w:val="-4"/>
          <w:sz w:val="22"/>
        </w:rPr>
        <w:object w:dxaOrig="405" w:dyaOrig="300">
          <v:shape id="_x0000_i1041" type="#_x0000_t75" style="width:20.4pt;height:15pt" o:ole="">
            <v:imagedata r:id="rId44" o:title=""/>
          </v:shape>
          <o:OLEObject Type="Embed" ProgID="Equation.DSMT4" ShapeID="_x0000_i1041" DrawAspect="Content" ObjectID="_1660031373" r:id="rId45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4"/>
          <w:sz w:val="22"/>
        </w:rPr>
        <w:object w:dxaOrig="375" w:dyaOrig="300">
          <v:shape id="_x0000_i1042" type="#_x0000_t75" style="width:18.6pt;height:15pt" o:ole="">
            <v:imagedata r:id="rId46" o:title=""/>
          </v:shape>
          <o:OLEObject Type="Embed" ProgID="Equation.DSMT4" ShapeID="_x0000_i1042" DrawAspect="Content" ObjectID="_1660031374" r:id="rId47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4"/>
          <w:sz w:val="22"/>
        </w:rPr>
        <w:object w:dxaOrig="405" w:dyaOrig="300">
          <v:shape id="_x0000_i1043" type="#_x0000_t75" style="width:20.4pt;height:15pt" o:ole="">
            <v:imagedata r:id="rId48" o:title=""/>
          </v:shape>
          <o:OLEObject Type="Embed" ProgID="Equation.DSMT4" ShapeID="_x0000_i1043" DrawAspect="Content" ObjectID="_1660031375" r:id="rId49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</w:rPr>
        <w:object w:dxaOrig="375" w:dyaOrig="315">
          <v:shape id="_x0000_i1044" type="#_x0000_t75" style="width:18.6pt;height:15.6pt" o:ole="">
            <v:imagedata r:id="rId50" o:title=""/>
          </v:shape>
          <o:OLEObject Type="Embed" ProgID="Equation.DSMT4" ShapeID="_x0000_i1044" DrawAspect="Content" ObjectID="_1660031376" r:id="rId51"/>
        </w:object>
      </w:r>
      <w:r>
        <w:rPr>
          <w:rFonts w:hint="eastAsia"/>
          <w:color w:val="000000"/>
        </w:rPr>
        <w:t>＞</w:t>
      </w:r>
      <w:r>
        <w:rPr>
          <w:rFonts w:eastAsia="細明體"/>
          <w:color w:val="000000"/>
          <w:position w:val="-6"/>
          <w:sz w:val="22"/>
        </w:rPr>
        <w:object w:dxaOrig="360" w:dyaOrig="315">
          <v:shape id="_x0000_i1045" type="#_x0000_t75" style="width:18pt;height:15.6pt" o:ole="">
            <v:imagedata r:id="rId52" o:title=""/>
          </v:shape>
          <o:OLEObject Type="Embed" ProgID="Equation.DSMT4" ShapeID="_x0000_i1045" DrawAspect="Content" ObjectID="_1660031377" r:id="rId5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4"/>
          <w:sz w:val="22"/>
        </w:rPr>
        <w:object w:dxaOrig="375" w:dyaOrig="300">
          <v:shape id="_x0000_i1046" type="#_x0000_t75" style="width:18.6pt;height:15pt" o:ole="">
            <v:imagedata r:id="rId54" o:title=""/>
          </v:shape>
          <o:OLEObject Type="Embed" ProgID="Equation.DSMT4" ShapeID="_x0000_i1046" DrawAspect="Content" ObjectID="_1660031378" r:id="rId55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</w:rPr>
        <w:object w:dxaOrig="360" w:dyaOrig="315">
          <v:shape id="_x0000_i1047" type="#_x0000_t75" style="width:18pt;height:15.6pt" o:ole="">
            <v:imagedata r:id="rId56" o:title=""/>
          </v:shape>
          <o:OLEObject Type="Embed" ProgID="Equation.DSMT4" ShapeID="_x0000_i1047" DrawAspect="Content" ObjectID="_1660031379" r:id="rId57"/>
        </w:object>
      </w:r>
      <w:r>
        <w:rPr>
          <w:rFonts w:hint="eastAsia"/>
          <w:color w:val="000000"/>
        </w:rPr>
        <w:t>－</w:t>
      </w:r>
      <w:r>
        <w:rPr>
          <w:rFonts w:eastAsia="細明體"/>
          <w:color w:val="000000"/>
          <w:position w:val="-6"/>
          <w:sz w:val="22"/>
        </w:rPr>
        <w:object w:dxaOrig="375" w:dyaOrig="315">
          <v:shape id="_x0000_i1048" type="#_x0000_t75" style="width:18.6pt;height:15.6pt" o:ole="">
            <v:imagedata r:id="rId58" o:title=""/>
          </v:shape>
          <o:OLEObject Type="Embed" ProgID="Equation.DSMT4" ShapeID="_x0000_i1048" DrawAspect="Content" ObjectID="_1660031380" r:id="rId59"/>
        </w:object>
      </w:r>
      <w:r>
        <w:rPr>
          <w:rFonts w:hint="eastAsia"/>
          <w:color w:val="000000"/>
        </w:rPr>
        <w:t>＜</w:t>
      </w:r>
      <w:r>
        <w:rPr>
          <w:rFonts w:eastAsia="細明體"/>
          <w:color w:val="000000"/>
          <w:position w:val="-4"/>
          <w:sz w:val="22"/>
        </w:rPr>
        <w:object w:dxaOrig="405" w:dyaOrig="300">
          <v:shape id="_x0000_i1049" type="#_x0000_t75" style="width:20.4pt;height:15pt" o:ole="">
            <v:imagedata r:id="rId60" o:title=""/>
          </v:shape>
          <o:OLEObject Type="Embed" ProgID="Equation.DSMT4" ShapeID="_x0000_i1049" DrawAspect="Content" ObjectID="_1660031381" r:id="rId6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4"/>
          <w:sz w:val="22"/>
        </w:rPr>
        <w:object w:dxaOrig="405" w:dyaOrig="300">
          <v:shape id="_x0000_i1050" type="#_x0000_t75" style="width:20.4pt;height:15pt" o:ole="">
            <v:imagedata r:id="rId62" o:title=""/>
          </v:shape>
          <o:OLEObject Type="Embed" ProgID="Equation.DSMT4" ShapeID="_x0000_i1050" DrawAspect="Content" ObjectID="_1660031382" r:id="rId63"/>
        </w:object>
      </w:r>
      <w:r>
        <w:rPr>
          <w:rFonts w:hint="eastAsia"/>
          <w:color w:val="000000"/>
        </w:rPr>
        <w:t>－</w:t>
      </w:r>
      <w:r>
        <w:rPr>
          <w:rFonts w:eastAsia="細明體"/>
          <w:color w:val="000000"/>
          <w:position w:val="-4"/>
          <w:sz w:val="22"/>
        </w:rPr>
        <w:object w:dxaOrig="375" w:dyaOrig="300">
          <v:shape id="_x0000_i1051" type="#_x0000_t75" style="width:18.6pt;height:15pt" o:ole="">
            <v:imagedata r:id="rId64" o:title=""/>
          </v:shape>
          <o:OLEObject Type="Embed" ProgID="Equation.DSMT4" ShapeID="_x0000_i1051" DrawAspect="Content" ObjectID="_1660031383" r:id="rId65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</w:rPr>
        <w:object w:dxaOrig="375" w:dyaOrig="315">
          <v:shape id="_x0000_i1052" type="#_x0000_t75" style="width:18.6pt;height:15.6pt" o:ole="">
            <v:imagedata r:id="rId66" o:title=""/>
          </v:shape>
          <o:OLEObject Type="Embed" ProgID="Equation.DSMT4" ShapeID="_x0000_i1052" DrawAspect="Content" ObjectID="_1660031384" r:id="rId67"/>
        </w:object>
      </w:r>
      <w:r>
        <w:rPr>
          <w:rFonts w:hint="eastAsia"/>
          <w:color w:val="000000"/>
        </w:rPr>
        <w:t>＜</w:t>
      </w:r>
      <w:r>
        <w:rPr>
          <w:rFonts w:eastAsia="細明體"/>
          <w:color w:val="000000"/>
          <w:position w:val="-6"/>
          <w:sz w:val="22"/>
        </w:rPr>
        <w:object w:dxaOrig="360" w:dyaOrig="315">
          <v:shape id="_x0000_i1053" type="#_x0000_t75" style="width:18pt;height:15.6pt" o:ole="">
            <v:imagedata r:id="rId68" o:title=""/>
          </v:shape>
          <o:OLEObject Type="Embed" ProgID="Equation.DSMT4" ShapeID="_x0000_i1053" DrawAspect="Content" ObjectID="_1660031385" r:id="rId69"/>
        </w:objec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 xml:space="preserve">碎石機是應用下列何種機構？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相等曲柄機構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滑塊曲柄機構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牽桿機構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肘節機構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cs="華康中明體" w:hint="eastAsia"/>
          <w:color w:val="000000"/>
        </w:rPr>
        <w:t>如圖所示之動滑車，若不計磨損，則其機械利益為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581660" cy="945515"/>
            <wp:effectExtent l="0" t="0" r="8890" b="6985"/>
            <wp:docPr id="12" name="圖片 12" descr="15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15-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(A)0.5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(C)1.5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 xml:space="preserve">間歇運動其主動件的運動方式，下列敘述何者正確？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凸輪機構可由迴轉運動而產生間歇運動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棘輪機構可由迴轉運動而產生間歇運動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日內瓦機構可由搖擺運動而產生間歇運動　</w:t>
      </w:r>
      <w:r>
        <w:rPr>
          <w:color w:val="000000"/>
        </w:rPr>
        <w:t>(D)</w:t>
      </w:r>
      <w:r>
        <w:rPr>
          <w:rFonts w:hint="eastAsia"/>
          <w:color w:val="000000"/>
        </w:rPr>
        <w:t>擒縱器可由迴轉運動而產生間歇運動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107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 xml:space="preserve">下列何種連桿機構常被用於腳踏式縫紉機由踏板到繩輪的傳動？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曲柄搖桿機構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滑塊曲柄機構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雙曲柄機構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雙搖桿機構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102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下列何者機構，常應用於鐘錶內以控制指針準確指出時間？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日內瓦機構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擒縱器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棘輪機構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間歇齒輪機構</w:t>
      </w:r>
    </w:p>
    <w:p w:rsidR="00DE733B" w:rsidRDefault="00DE733B" w:rsidP="00DE733B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vanish/>
          <w:color w:val="008000"/>
        </w:rPr>
        <w:t>099</w:t>
      </w:r>
      <w:r>
        <w:rPr>
          <w:rFonts w:hint="eastAsia"/>
          <w:vanish/>
          <w:color w:val="008000"/>
        </w:rPr>
        <w:t>年歷屆試題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DE733B" w:rsidRDefault="00DE733B" w:rsidP="00DE733B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cs="華康中明體" w:hint="eastAsia"/>
          <w:color w:val="000000"/>
        </w:rPr>
        <w:t>中國式絞盤之手柄</w:t>
      </w:r>
      <w:r>
        <w:rPr>
          <w:rFonts w:hint="eastAsia"/>
          <w:color w:val="000000"/>
        </w:rPr>
        <w:t xml:space="preserve">愈長，則機械利益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愈小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愈大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無關　</w:t>
      </w:r>
      <w:r>
        <w:rPr>
          <w:color w:val="000000"/>
        </w:rPr>
        <w:t>(D)</w:t>
      </w:r>
      <w:r>
        <w:rPr>
          <w:rFonts w:hint="eastAsia"/>
          <w:color w:val="000000"/>
        </w:rPr>
        <w:t>視情況而定</w:t>
      </w:r>
    </w:p>
    <w:p w:rsidR="00E50F93" w:rsidRPr="00DE733B" w:rsidRDefault="00E50F93" w:rsidP="00325DAC">
      <w:pPr>
        <w:ind w:left="1287" w:hanging="1287"/>
        <w:rPr>
          <w:rFonts w:eastAsia="細明體"/>
          <w:color w:val="000000"/>
        </w:rPr>
      </w:pPr>
    </w:p>
    <w:sectPr w:rsidR="00E50F93" w:rsidRPr="00DE733B" w:rsidSect="00B81397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671" w:rsidRDefault="007C3671" w:rsidP="00325DAC">
      <w:r>
        <w:separator/>
      </w:r>
    </w:p>
  </w:endnote>
  <w:endnote w:type="continuationSeparator" w:id="0">
    <w:p w:rsidR="007C3671" w:rsidRDefault="007C3671" w:rsidP="00325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671" w:rsidRDefault="007C3671" w:rsidP="00325DAC">
      <w:r>
        <w:separator/>
      </w:r>
    </w:p>
  </w:footnote>
  <w:footnote w:type="continuationSeparator" w:id="0">
    <w:p w:rsidR="007C3671" w:rsidRDefault="007C3671" w:rsidP="00325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2298F"/>
    <w:rsid w:val="00072DD4"/>
    <w:rsid w:val="00092E1D"/>
    <w:rsid w:val="00174BA0"/>
    <w:rsid w:val="001D1465"/>
    <w:rsid w:val="001E0595"/>
    <w:rsid w:val="0023616B"/>
    <w:rsid w:val="00281E16"/>
    <w:rsid w:val="0029752C"/>
    <w:rsid w:val="002C1841"/>
    <w:rsid w:val="002C5D87"/>
    <w:rsid w:val="00325DAC"/>
    <w:rsid w:val="00344E4B"/>
    <w:rsid w:val="00364A57"/>
    <w:rsid w:val="003D0AAB"/>
    <w:rsid w:val="00443859"/>
    <w:rsid w:val="004B34CB"/>
    <w:rsid w:val="004E618E"/>
    <w:rsid w:val="00533A07"/>
    <w:rsid w:val="005427D4"/>
    <w:rsid w:val="005C4CFB"/>
    <w:rsid w:val="005F7A54"/>
    <w:rsid w:val="006552CD"/>
    <w:rsid w:val="006F0B37"/>
    <w:rsid w:val="007C3671"/>
    <w:rsid w:val="007E43AB"/>
    <w:rsid w:val="00853F8E"/>
    <w:rsid w:val="00930457"/>
    <w:rsid w:val="00933C16"/>
    <w:rsid w:val="0095472F"/>
    <w:rsid w:val="00B41D93"/>
    <w:rsid w:val="00B75F1B"/>
    <w:rsid w:val="00B81397"/>
    <w:rsid w:val="00C12E31"/>
    <w:rsid w:val="00D44554"/>
    <w:rsid w:val="00DC2A8F"/>
    <w:rsid w:val="00DE733B"/>
    <w:rsid w:val="00E50F93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C646E005-813D-4BF9-97A3-7B1C3D39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SectionTitleStyle">
    <w:name w:val="SectionTitleStyle"/>
    <w:basedOn w:val="a"/>
    <w:rsid w:val="00344E4B"/>
    <w:pPr>
      <w:widowControl/>
    </w:pPr>
    <w:rPr>
      <w:rFonts w:ascii="新細明體" w:hAnsi="新細明體" w:cs="新細明體"/>
      <w:b/>
      <w:kern w:val="0"/>
      <w:sz w:val="28"/>
      <w:lang w:eastAsia="uk-UA"/>
    </w:rPr>
  </w:style>
  <w:style w:type="paragraph" w:customStyle="1" w:styleId="SectionParagraphStyle">
    <w:name w:val="SectionParagraphStyle"/>
    <w:basedOn w:val="a"/>
    <w:rsid w:val="00344E4B"/>
    <w:pPr>
      <w:widowControl/>
      <w:spacing w:after="40" w:line="280" w:lineRule="auto"/>
      <w:ind w:left="1000" w:hanging="1000"/>
      <w:textAlignment w:val="center"/>
    </w:pPr>
    <w:rPr>
      <w:rFonts w:ascii="新細明體" w:hAnsi="新細明體" w:cs="新細明體"/>
      <w:kern w:val="0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44E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344E4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02298F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325D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325DAC"/>
    <w:rPr>
      <w:rFonts w:ascii="Times New Roman" w:eastAsia="新細明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325D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325DAC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4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42" Type="http://schemas.openxmlformats.org/officeDocument/2006/relationships/image" Target="media/image21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4.wmf"/><Relationship Id="rId7" Type="http://schemas.openxmlformats.org/officeDocument/2006/relationships/image" Target="media/image1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3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8.png"/><Relationship Id="rId40" Type="http://schemas.openxmlformats.org/officeDocument/2006/relationships/image" Target="media/image20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9.wmf"/><Relationship Id="rId66" Type="http://schemas.openxmlformats.org/officeDocument/2006/relationships/image" Target="media/image33.wmf"/><Relationship Id="rId5" Type="http://schemas.openxmlformats.org/officeDocument/2006/relationships/footnotes" Target="footnotes.xml"/><Relationship Id="rId61" Type="http://schemas.openxmlformats.org/officeDocument/2006/relationships/oleObject" Target="embeddings/oleObject25.bin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png"/><Relationship Id="rId43" Type="http://schemas.openxmlformats.org/officeDocument/2006/relationships/oleObject" Target="embeddings/oleObject16.bin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oleObject" Target="embeddings/oleObject29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0.bin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7.png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5.wmf"/><Relationship Id="rId55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A70A0-1FE6-4A2E-AD8B-A82D12FC7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2020-07-24T01:44:00Z</cp:lastPrinted>
  <dcterms:created xsi:type="dcterms:W3CDTF">2020-08-27T03:02:00Z</dcterms:created>
  <dcterms:modified xsi:type="dcterms:W3CDTF">2020-08-27T03:02:00Z</dcterms:modified>
</cp:coreProperties>
</file>