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348"/>
        <w:gridCol w:w="4596"/>
      </w:tblGrid>
      <w:tr>
        <w:tc>
          <w:tcPr>
            <w:tcW w:type="dxa" w:w="6348"/>
            <w:shd w:val="clear" w:color="auto" w:fill="EAF0EA"/>
            <w:tcBorders>
              <w:top w:val="none" w:sz="0" w:color="FFFFFF"/>
              <w:left w:val="none" w:sz="0" w:color="FFFFFF"/>
              <w:right w:val="none" w:sz="0" w:color="FFFFFF"/>
              <w:bottom w:val="single" w:sz="12" w:color="2B7A3C"/>
            </w:tcBorders>
          </w:tcPr>
          <w:p>
            <w:pPr>
              <w:spacing w:before="120" w:after="80"/>
            </w:pPr>
            <w:r>
              <w:rPr>
                <w:rFonts w:ascii="Georgia" w:hAnsi="Georgia"/>
                <w:b/>
                <w:color w:val="0D1E0F"/>
                <w:sz w:val="56"/>
              </w:rPr>
              <w:t xml:space="preserve">Percy </w:t>
            </w:r>
            <w:r>
              <w:rPr>
                <w:rFonts w:ascii="Georgia" w:hAnsi="Georgia"/>
                <w:b/>
                <w:i/>
                <w:color w:val="2B7A3C"/>
                <w:sz w:val="56"/>
              </w:rPr>
              <w:t>Holway.</w:t>
            </w:r>
          </w:p>
          <w:p>
            <w:pPr>
              <w:spacing w:before="0" w:after="120"/>
            </w:pPr>
            <w:r>
              <w:rPr>
                <w:rFonts w:ascii="Arial" w:hAnsi="Arial"/>
                <w:b/>
                <w:caps/>
                <w:color w:val="456249"/>
                <w:sz w:val="16"/>
              </w:rPr>
              <w:t>3D Character &amp; Creature Artist</w:t>
            </w:r>
          </w:p>
        </w:tc>
        <w:tc>
          <w:tcPr>
            <w:tcW w:type="dxa" w:w="4596"/>
            <w:shd w:val="clear" w:color="auto" w:fill="EAF0EA"/>
            <w:tcBorders>
              <w:top w:val="none" w:sz="0" w:color="FFFFFF"/>
              <w:left w:val="none" w:sz="0" w:color="FFFFFF"/>
              <w:right w:val="none" w:sz="0" w:color="FFFFFF"/>
              <w:bottom w:val="single" w:sz="12" w:color="2B7A3C"/>
            </w:tcBorders>
            <w:vAlign w:val="bottom"/>
          </w:tcPr>
          <w:p>
            <w:pPr>
              <w:spacing w:before="120" w:after="40"/>
              <w:jc w:val="right"/>
            </w:pPr>
            <w:r>
              <w:rPr>
                <w:rFonts w:ascii="Arial" w:hAnsi="Arial"/>
                <w:color w:val="456249"/>
                <w:sz w:val="16"/>
              </w:rPr>
              <w:t>Orlando, FL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percy.holway@gmail.com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artstation.com/percyholway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percyholway.github.io/portfolio</w:t>
            </w:r>
          </w:p>
          <w:p>
            <w:pPr>
              <w:spacing w:before="0" w:after="12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linkedin.com/in/percy-holway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68"/>
        <w:gridCol w:w="7776"/>
      </w:tblGrid>
      <w:tr>
        <w:tc>
          <w:tcPr>
            <w:tcW w:type="dxa" w:w="3168"/>
            <w:shd w:val="clear" w:color="auto" w:fill="EAF0EA"/>
            <w:tcBorders>
              <w:top w:val="none" w:sz="0" w:color="FFFFFF"/>
              <w:bottom w:val="none" w:sz="0" w:color="FFFFFF"/>
              <w:left w:val="none" w:sz="0" w:color="FFFFFF"/>
              <w:right w:val="none" w:sz="0" w:color="FFFFFF"/>
            </w:tcBorders>
            <w:tcBorders>
              <w:right w:val="single" w:sz="4" w:color="B8D4BB"/>
            </w:tcBorders>
            <w:vAlign w:val="top"/>
          </w:tcPr>
          <w:p/>
          <w:p>
            <w:pPr>
              <w:spacing w:before="8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Education</w:t>
            </w:r>
          </w:p>
          <w:p>
            <w:pPr>
              <w:spacing w:before="80" w:after="40"/>
            </w:pPr>
            <w:r>
              <w:rPr>
                <w:rFonts w:ascii="Georgia" w:hAnsi="Georgia"/>
                <w:b/>
                <w:i w:val="0"/>
                <w:color w:val="0D1E0F"/>
                <w:sz w:val="19"/>
              </w:rPr>
              <w:t>University of Central Florida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0D1E0F"/>
                <w:sz w:val="17"/>
              </w:rPr>
              <w:t>BFA Emerging Media — Animation &amp; Visualization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/>
                <w:color w:val="456249"/>
                <w:sz w:val="16"/>
              </w:rPr>
              <w:t>Minor: Creative Writing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 w:val="0"/>
                <w:color w:val="456249"/>
                <w:sz w:val="16"/>
              </w:rPr>
              <w:t>Expected May 2026</w:t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Technical Skills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Creature Anatomy &amp; Organic Sculpting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Hair Cards &amp; Grooming (GS Curve Tools / FiberShop)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Real-Time Asset Optimization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Retopology &amp; UV Unwrapping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PBR Texturing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Character Rigging (IK/FK)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Unreal Engine 5 Integration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3D &amp; 2D Animation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2D Concept Art &amp; Storyboarding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Motion Graphics &amp; Compositing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Scriptwriting</w:t>
            </w:r>
          </w:p>
          <w:p>
            <w:pPr>
              <w:spacing w:before="0" w:after="80"/>
            </w:pPr>
            <w:r>
              <w:rPr>
                <w:rFonts w:ascii="Arial" w:hAnsi="Arial"/>
                <w:b w:val="0"/>
                <w:i w:val="0"/>
                <w:color w:val="0D1E0F"/>
                <w:sz w:val="18"/>
              </w:rPr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Software</w:t>
            </w:r>
          </w:p>
          <w:p>
            <w:pPr>
              <w:spacing w:before="60" w:after="12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ZBrush  ·  Autodesk Maya  ·  Substance 3D Painter  ·  Unreal Engine 5  ·  After Effects  ·  Premiere Pro  ·  Photoshop  ·  Illustrator  ·  ToonBoom Harmony  ·  Marmoset Toolbag  ·  Blender</w:t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Certifications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Adobe Certified Professional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 w:val="0"/>
                <w:color w:val="456249"/>
                <w:sz w:val="16"/>
              </w:rPr>
              <w:t>in Adobe After Effects · Certiport</w:t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Awards &amp; Orgs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UCF President's Honor Roll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Fall 2023, Spring 2024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UCF Dean's List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Fall 2022, Spring 2024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VP — Kappa Pi Art Honors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Fall 2023 – Spring 2024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We In Animation (WIA)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UCF Knight Riders</w:t>
            </w:r>
          </w:p>
        </w:tc>
        <w:tc>
          <w:tcPr>
            <w:tcW w:type="dxa" w:w="7776"/>
            <w:shd w:val="clear" w:color="auto" w:fill="F5F8F5"/>
            <w:tcBorders>
              <w:top w:val="none" w:sz="0" w:color="FFFFFF"/>
              <w:bottom w:val="none" w:sz="0" w:color="FFFFFF"/>
              <w:left w:val="none" w:sz="0" w:color="FFFFFF"/>
              <w:right w:val="none" w:sz="0" w:color="FFFFFF"/>
            </w:tcBorders>
            <w:vAlign w:val="top"/>
          </w:tcPr>
          <w:p/>
          <w:p>
            <w:pPr>
              <w:spacing w:before="8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Featured Projects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Aetheria — Thesis Creature</w:t>
            </w:r>
            <w:r>
              <w:rPr>
                <w:rFonts w:ascii="Arial" w:hAnsi="Arial"/>
                <w:b/>
                <w:caps/>
                <w:color w:val="2B7A3C"/>
                <w:sz w:val="14"/>
              </w:rPr>
              <w:t xml:space="preserve">  [Thesis]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Spring 2026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BFA Thesis Exhibition Piece — ZBrush · Maya · Substance 3D Painter · Unreal Engine 5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Designed and executed a full creature pipeline as the centerpiece of my BFA thesis — organic sculpting, retopology, PBR texturing, and Unreal Engine 5 integration; displayed at the April 2026 thesis exhibition, seen by hundreds of attendees.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Synthesized the anatomy of three real-world species — American Alligator, False-Water Cobra/Boa Imperator, and Pine Marten — into a single biologically coherent design; every proportion and surface decision benchmarked against zoological reference.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Developed custom ZBrush Alphas to streamline surface detailing across repeated organic structures; iterated on anatomy, silhouette, and material reads through structured critique sessions throughout production.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Short Film: Mol's Morsels</w:t>
            </w:r>
            <w:r>
              <w:rPr>
                <w:rFonts w:ascii="Arial" w:hAnsi="Arial"/>
                <w:b/>
                <w:caps/>
                <w:color w:val="2B7A3C"/>
                <w:sz w:val="14"/>
              </w:rPr>
              <w:t xml:space="preserve">  [Collaborative]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Spring 2026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Creature Artist, Rigger &amp; Animator — Student Short Film Production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Full pipeline ownership for the hero character — ZBrush sculpt, Maya retopology, Substance 3D Painter PBR texturing, IK/FK rig construction, and character animation through final delivery.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Iterated the rig continuously in response to animation performance needs; close cross-department collaboration required precise technical communication and rapid asset iteration under production deadlines.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Instructional Video: Python Challenge — Ethical Euthanasia Guide</w:t>
            </w:r>
            <w:r>
              <w:rPr>
                <w:rFonts w:ascii="Arial" w:hAnsi="Arial"/>
                <w:b/>
                <w:caps/>
                <w:color w:val="2B7A3C"/>
                <w:sz w:val="14"/>
              </w:rPr>
              <w:t xml:space="preserve">  [Collaborative]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2025 – 2026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Scriptwriter &amp; 2D Concept Artist — The Croc Docs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Co-wrote the production script for Florida's Python Challenge, targeting all registered participants with procedural guidance on humane euthanasia of invasive Burmese pythons.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Created 2D concept art and visual references used throughout production to communicate key procedural steps clearly to a general audience.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Collaborated with the production team on content accuracy, visual tone, and pacing to ensure the deliverable met educational and conservation outreach compliance standards.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Dr. Phillips Performing Arts Center Exhibition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Fall 2022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Exhibiting Artist — Public Juried Showcase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Designed and exhibited a six-foot physical sculpture at a public showcase with 1,000+ attendees; work selected for display alongside faculty and community artists.</w:t>
            </w:r>
          </w:p>
          <w:p>
            <w:pPr>
              <w:spacing w:before="120" w:after="120"/>
              <w:pBdr>
                <w:bottom w:val="single" w:sz="4" w:color="B8D4BB" w:space="2"/>
              </w:pBdr>
            </w:pP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Experience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Freelance Character Artist · Self-Employed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2022 – Present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Orlando, FL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Delivered custom digital character commissions for private clients — full creative lifecycle management from brief and concept development through revision cycles and final high-resolution delivery.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Developed structured client communication and iteration workflows to maintain production timelines while incorporating multi-round feedback.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Designed apparel graphics — including a featured T-shirt for a Florida collegiate arts organization — distributed across a student body of 60,000+.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Marketing Strategist · UCF Office of Academic Advocacy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2024 – 2025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Orlando, FL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Produced motion graphics and Adobe Creative Suite assets supporting 5+ campus events and multi-platform social media campaigns per semester.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Collaborated with a student team to develop targeted marketing strategies and visual content, increasing brand visibility across UCF's student body.</w:t>
            </w:r>
          </w:p>
        </w:tc>
      </w:tr>
    </w:tbl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color w:val="0D1E0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