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rPr/>
      </w:pPr>
      <w:r>
        <w:rPr/>
        <w:t>Guía de estilos — Migas Amigas</w:t>
      </w:r>
    </w:p>
    <w:p>
      <w:pPr>
        <w:pStyle w:val="BodyTextsub"/>
        <w:bidi w:val="0"/>
        <w:rPr/>
      </w:pPr>
      <w:r>
        <w:rPr/>
        <w:t xml:space="preserve">Documento de referencia visual y técnico de la página · Actualizado: 6 de octubre de 2026</w:t>
      </w:r>
    </w:p>
    <w:p>
      <w:pPr>
        <w:pStyle w:val="Heading2"/>
        <w:bidi w:val="0"/>
        <w:rPr/>
      </w:pPr>
      <w:r>
        <w:rPr/>
        <w:t>1. Resumen</w:t>
      </w:r>
    </w:p>
    <w:p>
      <w:pPr>
        <w:pStyle w:val="BodyText"/>
        <w:bidi w:val="0"/>
        <w:rPr/>
      </w:pPr>
      <w:r>
        <w:rPr/>
        <w:t xml:space="preserve">La página de la panadería </w:t>
      </w:r>
      <w:r>
        <w:rPr>
          <w:rStyle w:val="Strong"/>
        </w:rPr>
        <w:t>Migas Amigas</w:t>
      </w:r>
      <w:r>
        <w:rPr/>
        <w:t xml:space="preserve"> se compone de tres bloques: una cabecera (logo textual, navegación y selector de idioma ES/PT), un contenido principal con tres galerías de tarjetas generadas por JavaScript (Panadería, Dulcería y Empanadas) y un pie de página con marca, horarios y contacto. La estética es cálida, con una paleta de naranjas, ámbar y crema, esquinas redondeadas y fotografías de producto.</w:t>
      </w:r>
    </w:p>
    <w:p>
      <w:pPr>
        <w:pStyle w:val="Heading3"/>
        <w:bidi w:val="0"/>
        <w:rPr/>
      </w:pPr>
      <w:r>
        <w:rPr/>
        <w:t>Archivos que definen el estilo</w:t>
      </w:r>
    </w:p>
    <w:tbl>
      <w:tblPr>
        <w:tblW w:w="109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53"/>
        <w:gridCol w:w="7492"/>
      </w:tblGrid>
      <w:tr>
        <w:trPr/>
        <w:tc>
          <w:tcPr>
            <w:tcW w:w="3453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Archivo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Responsabilidad</w:t>
            </w:r>
          </w:p>
        </w:tc>
      </w:tr>
      <w:tr>
        <w:trPr/>
        <w:tc>
          <w:tcPr>
            <w:tcW w:w="34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index.html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Estructura de la página (header, main y footer; rejilla de Bootstrap 5.3.3).</w:t>
            </w:r>
          </w:p>
        </w:tc>
      </w:tr>
      <w:tr>
        <w:trPr/>
        <w:tc>
          <w:tcPr>
            <w:tcW w:w="34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css/index.css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Estilos generales: header, navegación, selector de idioma, footer y responsive.</w:t>
            </w:r>
          </w:p>
        </w:tc>
      </w:tr>
      <w:tr>
        <w:trPr/>
        <w:tc>
          <w:tcPr>
            <w:tcW w:w="34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css/cards.css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Variable</w:t>
            </w:r>
            <w:r>
              <w:rPr/>
              <w:t>s de diseño, tarjetas, galerías y su comportamiento al pasar el ratón.</w:t>
            </w:r>
          </w:p>
        </w:tc>
      </w:tr>
      <w:tr>
        <w:trPr/>
        <w:tc>
          <w:tcPr>
            <w:tcW w:w="34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js/index.js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Traducciones ES/PT y renderizado de las galerías.</w:t>
            </w:r>
          </w:p>
        </w:tc>
      </w:tr>
      <w:tr>
        <w:trPr/>
        <w:tc>
          <w:tcPr>
            <w:tcW w:w="34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js/card.js</w:t>
            </w:r>
            <w:r>
              <w:rPr/>
              <w:t xml:space="preserve"> · </w:t>
            </w:r>
            <w:r>
              <w:rPr>
                <w:rStyle w:val="SourceText"/>
              </w:rPr>
              <w:t>js/cssClassMap.js</w:t>
            </w:r>
          </w:p>
        </w:tc>
        <w:tc>
          <w:tcPr>
            <w:tcW w:w="74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Componente tarjeta y nombres de sus clases (Bootstrap y propias).</w:t>
            </w:r>
          </w:p>
        </w:tc>
      </w:tr>
    </w:tbl>
    <w:p>
      <w:pPr>
        <w:pStyle w:val="Heading2"/>
        <w:bidi w:val="0"/>
        <w:rPr/>
      </w:pPr>
      <w:r>
        <w:rPr/>
        <w:t>2. Fundamentos</w:t>
      </w:r>
    </w:p>
    <w:p>
      <w:pPr>
        <w:pStyle w:val="Heading3"/>
        <w:bidi w:val="0"/>
        <w:rPr/>
      </w:pPr>
      <w:r>
        <w:rPr/>
        <w:t>2.1 Colores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4"/>
        <w:gridCol w:w="2451"/>
        <w:gridCol w:w="5740"/>
        <w:gridCol w:w="1824"/>
      </w:tblGrid>
      <w:tr>
        <w:trPr/>
        <w:tc>
          <w:tcPr>
            <w:tcW w:w="1324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Muestra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Valor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Uso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Origen</w:t>
            </w:r>
          </w:p>
        </w:tc>
      </w:tr>
      <w:tr>
        <w:trPr/>
        <w:tc>
          <w:tcPr>
            <w:tcW w:w="1324" w:type="dxa"/>
            <w:tcBorders/>
            <w:shd w:fill="FFFFFF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</w:rPr>
              <w:t>blanco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#FFFFFF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Fondo general y de tarjetas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 · cards.css</w:t>
            </w:r>
          </w:p>
        </w:tc>
      </w:tr>
      <w:tr>
        <w:trPr/>
        <w:tc>
          <w:tcPr>
            <w:tcW w:w="1324" w:type="dxa"/>
            <w:tcBorders/>
            <w:shd w:fill="000000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FFFFFF"/>
              </w:rPr>
            </w:pPr>
            <w:r>
              <w:rPr>
                <w:color w:val="FFFFFF"/>
              </w:rPr>
              <w:t>negro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#000000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Texto general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CE6300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FFFFFF"/>
              </w:rPr>
            </w:pPr>
            <w:r>
              <w:rPr>
                <w:color w:val="FFFFFF"/>
              </w:rPr>
              <w:t>naranja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#ce6300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Fondo de la cabecera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BD5B00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FFFFFF"/>
              </w:rPr>
            </w:pPr>
            <w:r>
              <w:rPr>
                <w:color w:val="FFFFFF"/>
              </w:rPr>
              <w:t>naranja oscuro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#bd5b00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Borde inferior de la cabecera; hover de navegación y botones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B95A00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FFFFFF"/>
              </w:rPr>
            </w:pPr>
            <w:r>
              <w:rPr>
                <w:color w:val="FFFFFF"/>
              </w:rPr>
              <w:t>naranja nav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#b95a00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Fondo de los enlaces de navegación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FFF8E7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5C4033"/>
              </w:rPr>
            </w:pPr>
            <w:r>
              <w:rPr>
                <w:color w:val="5C4033"/>
              </w:rPr>
              <w:t>crema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#FFF8E7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Texto de logo y navegación; fondo de botones de idioma; marca del footer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5C4033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FFFFFF"/>
              </w:rPr>
            </w:pPr>
            <w:r>
              <w:rPr>
                <w:color w:val="FFFFFF"/>
              </w:rPr>
              <w:t>café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#5C4033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Texto de los botones de idioma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A0522D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FFFFFF"/>
              </w:rPr>
            </w:pPr>
            <w:r>
              <w:rPr>
                <w:color w:val="FFFFFF"/>
              </w:rPr>
              <w:t>siena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#A0522D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Títulos de sección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FBBB25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</w:rPr>
              <w:t>ámbar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#fbbb25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Borde de tarjeta en reposo (</w:t>
            </w:r>
            <w:r>
              <w:rPr>
                <w:rStyle w:val="SourceText"/>
              </w:rPr>
              <w:t>--amber-flame</w:t>
            </w:r>
            <w:r>
              <w:rPr/>
              <w:t>)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cards.css</w:t>
            </w:r>
          </w:p>
        </w:tc>
      </w:tr>
      <w:tr>
        <w:trPr/>
        <w:tc>
          <w:tcPr>
            <w:tcW w:w="1324" w:type="dxa"/>
            <w:tcBorders/>
            <w:shd w:fill="F9A019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</w:rPr>
              <w:t>ámbar intenso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#f9a019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Borde de tarjeta en hover (</w:t>
            </w:r>
            <w:r>
              <w:rPr>
                <w:rStyle w:val="SourceText"/>
              </w:rPr>
              <w:t>--amber-glow</w:t>
            </w:r>
            <w:r>
              <w:rPr/>
              <w:t>)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cards.css</w:t>
            </w:r>
          </w:p>
        </w:tc>
      </w:tr>
      <w:tr>
        <w:trPr/>
        <w:tc>
          <w:tcPr>
            <w:tcW w:w="1324" w:type="dxa"/>
            <w:tcBorders/>
            <w:shd w:fill="FCF3E8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5C4033"/>
              </w:rPr>
            </w:pPr>
            <w:r>
              <w:rPr>
                <w:color w:val="5C4033"/>
              </w:rPr>
              <w:t>crema suave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#fcf3e8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Fondo alterno de las galerías (secciones impares)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cards.css</w:t>
            </w:r>
          </w:p>
        </w:tc>
      </w:tr>
      <w:tr>
        <w:trPr/>
        <w:tc>
          <w:tcPr>
            <w:tcW w:w="1324" w:type="dxa"/>
            <w:tcBorders/>
            <w:shd w:fill="D37300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FFFFFF"/>
              </w:rPr>
            </w:pPr>
            <w:r>
              <w:rPr>
                <w:color w:val="FFFFFF"/>
              </w:rPr>
              <w:t>naranja footer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#d37300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Fondo del pie de página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  <w:tr>
        <w:trPr/>
        <w:tc>
          <w:tcPr>
            <w:tcW w:w="1324" w:type="dxa"/>
            <w:tcBorders/>
            <w:shd w:fill="DC8F33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color w:val="000000"/>
              </w:rPr>
            </w:pPr>
            <w:r>
              <w:rPr>
                <w:color w:val="000000"/>
              </w:rPr>
              <w:t>blanco 20%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rgba(255,255,255,0.2)</w:t>
            </w:r>
          </w:p>
        </w:tc>
        <w:tc>
          <w:tcPr>
            <w:tcW w:w="5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Línea superior del copyright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index.css</w:t>
            </w:r>
          </w:p>
        </w:tc>
      </w:tr>
    </w:tbl>
    <w:p>
      <w:pPr>
        <w:pStyle w:val="Heading3"/>
        <w:bidi w:val="0"/>
        <w:rPr/>
      </w:pPr>
      <w:r>
        <w:rPr/>
        <w:t>2.2 Tipografía</w:t>
      </w:r>
    </w:p>
    <w:tbl>
      <w:tblPr>
        <w:tblW w:w="110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9"/>
        <w:gridCol w:w="2032"/>
        <w:gridCol w:w="1057"/>
        <w:gridCol w:w="734"/>
        <w:gridCol w:w="5121"/>
      </w:tblGrid>
      <w:tr>
        <w:trPr/>
        <w:tc>
          <w:tcPr>
            <w:tcW w:w="2089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Rol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Familia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Tamaño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Peso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Detalles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Texto general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Arial, sans-serif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 px base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Interlineado 1.5 (Bootstrap)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 de cabecera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Rouge Script (cursiva)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1.7 rem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Espaciado 1.5 px, color crema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Marca del footer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Rouge Script (cursiva)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1.7 rem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Espaciado 1.5 px, color crema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Navegación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 px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Espaciado 0.3 px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Títulos de sección (h3)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 px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Mayúsculas, espaciado 2 px, siena, margen inferior 48 px (mb-5)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Texto de tarjeta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 rem (texto); 1.05 rem (título)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Negrita (título)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 título h4 no lleva margen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Títulos del footer (h4)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 rem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Negrita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Mayúsculas, espaciado 0.5 px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Texto del footer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0.95 rem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Opacidad 0.9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Lema del footer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 rem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Margen superior 15 px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Copyright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0.85 rem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Opacidad 0.8, centrado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Botones de idioma</w:t>
            </w:r>
          </w:p>
        </w:tc>
        <w:tc>
          <w:tcPr>
            <w:tcW w:w="2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Heredada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0.85 rem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600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rPr/>
      </w:pPr>
      <w:r>
        <w:rPr/>
        <w:t xml:space="preserve">La fuente cursiva </w:t>
      </w:r>
      <w:r>
        <w:rPr>
          <w:rStyle w:val="Strong"/>
        </w:rPr>
        <w:t>Rouge Script</w:t>
      </w:r>
      <w:r>
        <w:rPr/>
        <w:t xml:space="preserve"> se carga desde Google Fonts y se reserva para la identidad de marca (logo de cabecera y marca del footer).</w:t>
      </w:r>
    </w:p>
    <w:p>
      <w:pPr>
        <w:pStyle w:val="Heading3"/>
        <w:bidi w:val="0"/>
        <w:rPr/>
      </w:pPr>
      <w:r>
        <w:rPr/>
        <w:t>2.3 Espaciado</w:t>
      </w:r>
    </w:p>
    <w:tbl>
      <w:tblPr>
        <w:tblW w:w="98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9"/>
        <w:gridCol w:w="7778"/>
      </w:tblGrid>
      <w:tr>
        <w:trPr/>
        <w:tc>
          <w:tcPr>
            <w:tcW w:w="2059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Zona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Cabecera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padding: 16px 24px</w:t>
            </w:r>
            <w:r>
              <w:rPr/>
              <w:t xml:space="preserve"> (Bootstrap px-4 py-3; separación 16 px)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Contenido principal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padding: 48px 12px</w:t>
            </w:r>
            <w:r>
              <w:rPr/>
              <w:t xml:space="preserve"> (contenedor Bootstrap; py-5)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Secciones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padding: 48px 0 (py-5)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Contenedor de galería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background-color: #fcf3e8 (secciones impares)</w:t>
            </w:r>
            <w:r>
              <w:rPr/>
              <w:t xml:space="preserve">; sin padding ni radio propios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Galería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gap: 24px</w:t>
            </w:r>
            <w:r>
              <w:rPr/>
              <w:t xml:space="preserve"> (g-4); filas de mínimo 320 px (--card-row-height); ancho del contenedor Bootstrap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Título de galería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margin-bottom: 48px</w:t>
            </w:r>
            <w:r>
              <w:rPr/>
              <w:t xml:space="preserve"> (mb-5), centrado (text-center)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Contenido de tarjeta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padding: 16px (card-body)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Footer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padding: 40px 20px</w:t>
            </w:r>
            <w:r>
              <w:rPr/>
              <w:t xml:space="preserve">; separación vertical entre columnas 24 px (gy-4); columnas a 1/3 desde 768 px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Redes sociales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Separación 8 px; margen superior 8 px (gap-2 mt-2)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Copyright</w:t>
            </w:r>
          </w:p>
        </w:tc>
        <w:tc>
          <w:tcPr>
            <w:tcW w:w="7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Margen superior 30 px; relleno superior 15 px</w:t>
            </w:r>
          </w:p>
        </w:tc>
      </w:tr>
    </w:tbl>
    <w:p>
      <w:pPr>
        <w:pStyle w:val="Heading3"/>
        <w:bidi w:val="0"/>
        <w:rPr/>
      </w:pPr>
      <w:r>
        <w:rPr/>
        <w:t>2.4 Formas y efectos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8"/>
        <w:gridCol w:w="9621"/>
      </w:tblGrid>
      <w:tr>
        <w:trPr/>
        <w:tc>
          <w:tcPr>
            <w:tcW w:w="1718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Elemento</w:t>
            </w:r>
          </w:p>
        </w:tc>
        <w:tc>
          <w:tcPr>
            <w:tcW w:w="9621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Efecto</w:t>
            </w:r>
          </w:p>
        </w:tc>
      </w:tr>
      <w:tr>
        <w:trPr/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Reset global</w:t>
            </w:r>
          </w:p>
        </w:tc>
        <w:tc>
          <w:tcPr>
            <w:tcW w:w="9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box-sizing: border-box</w:t>
            </w:r>
            <w:r>
              <w:rPr/>
              <w:t xml:space="preserve"> en todos los elementos; Bootstrap (reboot) normaliza además los márgenes</w:t>
            </w:r>
          </w:p>
        </w:tc>
      </w:tr>
      <w:tr>
        <w:trPr/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Radios de esquina</w:t>
            </w:r>
          </w:p>
        </w:tc>
        <w:tc>
          <w:tcPr>
            <w:tcW w:w="9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4 px (navegación y botones de idioma) y 10 px (tarjeta)</w:t>
            </w:r>
          </w:p>
        </w:tc>
      </w:tr>
      <w:tr>
        <w:trPr/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Cabecera</w:t>
            </w:r>
          </w:p>
        </w:tc>
        <w:tc>
          <w:tcPr>
            <w:tcW w:w="9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Borde inferior de 3 px naranja oscuro y sombra </w:t>
            </w:r>
            <w:r>
              <w:rPr>
                <w:rStyle w:val="SourceText"/>
              </w:rPr>
              <w:t>0 2px 8px rgba(204,124,4,0.15)</w:t>
            </w:r>
          </w:p>
        </w:tc>
      </w:tr>
      <w:tr>
        <w:trPr/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Transiciones</w:t>
            </w:r>
          </w:p>
        </w:tc>
        <w:tc>
          <w:tcPr>
            <w:tcW w:w="9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0.25 s (botones de idioma, con elevación de 1 px); 0.3 s borde y 0.4 s altura (tarjeta); 0.3 s opacidad (iconos sociales)</w:t>
            </w:r>
          </w:p>
        </w:tc>
      </w:tr>
      <w:tr>
        <w:trPr/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Tarjeta en hover</w:t>
            </w:r>
          </w:p>
        </w:tc>
        <w:tc>
          <w:tcPr>
            <w:tcW w:w="9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El borde cambia a ámbar intenso y se refuerza con </w:t>
            </w:r>
            <w:r>
              <w:rPr>
                <w:rStyle w:val="SourceText"/>
              </w:rPr>
              <w:t>box-shadow: 0 0 0 1px</w:t>
            </w:r>
            <w:r>
              <w:rPr/>
              <w:t>, sin desplazar el contenido</w:t>
            </w:r>
          </w:p>
        </w:tc>
      </w:tr>
      <w:tr>
        <w:trPr/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Tarjeta abierta</w:t>
            </w:r>
          </w:p>
        </w:tc>
        <w:tc>
          <w:tcPr>
            <w:tcW w:w="9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La altura pasa de 168 px (cerrada) a 300 px (abierta); las media queries la reducen en tablet y móvil</w:t>
            </w:r>
          </w:p>
        </w:tc>
      </w:tr>
    </w:tbl>
    <w:p>
      <w:pPr>
        <w:pStyle w:val="Heading3"/>
        <w:bidi w:val="0"/>
        <w:rPr/>
      </w:pPr>
      <w:r>
        <w:rPr/>
        <w:t>2.5 Imágenes e iconografía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35"/>
        <w:gridCol w:w="1986"/>
        <w:gridCol w:w="6218"/>
      </w:tblGrid>
      <w:tr>
        <w:trPr/>
        <w:tc>
          <w:tcPr>
            <w:tcW w:w="3135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Recurso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Medidas</w:t>
            </w:r>
          </w:p>
        </w:tc>
        <w:tc>
          <w:tcPr>
            <w:tcW w:w="6218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Tratamiento</w:t>
            </w:r>
          </w:p>
        </w:tc>
      </w:tr>
      <w:tr>
        <w:trPr/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Fotografías de producto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280 × 168 px (escritorio); 200 × 120 px (tablet); 250 × 150 px (móvil)</w:t>
            </w:r>
          </w:p>
        </w:tc>
        <w:tc>
          <w:tcPr>
            <w:tcW w:w="6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object-fit: cover</w:t>
            </w:r>
            <w:r>
              <w:rPr/>
              <w:t xml:space="preserve"> (sin deformar)</w:t>
            </w:r>
          </w:p>
        </w:tc>
      </w:tr>
      <w:tr>
        <w:trPr/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Iconos sociales (Instagram, Facebook)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 × 24 px</w:t>
            </w:r>
          </w:p>
        </w:tc>
        <w:tc>
          <w:tcPr>
            <w:tcW w:w="6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object-fit: contain</w:t>
            </w:r>
            <w:r>
              <w:rPr/>
              <w:t>; opacidad 0.7 al pasar el ratón</w:t>
            </w:r>
          </w:p>
        </w:tc>
      </w:tr>
      <w:tr>
        <w:trPr/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Banderas del selector de idioma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 × 20 px</w:t>
            </w:r>
          </w:p>
        </w:tc>
        <w:tc>
          <w:tcPr>
            <w:tcW w:w="6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SVG en línea</w:t>
            </w:r>
          </w:p>
        </w:tc>
      </w:tr>
      <w:tr>
        <w:trPr/>
        <w:tc>
          <w:tcPr>
            <w:tcW w:w="3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Formatos de imagen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6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JPG, PNG y WebP en </w:t>
            </w:r>
            <w:r>
              <w:rPr>
                <w:rStyle w:val="SourceText"/>
              </w:rPr>
              <w:t>assets/pan</w:t>
            </w:r>
            <w:r>
              <w:rPr/>
              <w:t xml:space="preserve">, </w:t>
            </w:r>
            <w:r>
              <w:rPr>
                <w:rStyle w:val="SourceText"/>
              </w:rPr>
              <w:t>assets/dulces</w:t>
            </w:r>
            <w:r>
              <w:rPr/>
              <w:t xml:space="preserve"> y </w:t>
            </w:r>
            <w:r>
              <w:rPr>
                <w:rStyle w:val="SourceText"/>
              </w:rPr>
              <w:t>assets/empanadas</w:t>
            </w:r>
          </w:p>
        </w:tc>
      </w:tr>
    </w:tbl>
    <w:p>
      <w:pPr>
        <w:pStyle w:val="Heading3"/>
        <w:bidi w:val="0"/>
        <w:rPr/>
      </w:pPr>
      <w:r>
        <w:rPr/>
        <w:t>2.6 Layout y responsive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página usa Bootstrap 5.3.3: estructura semántica (header, main y footer) y rejilla de columnas (</w:t>
      </w:r>
      <w:r>
        <w:rPr>
          <w:rStyle w:val="SourceText"/>
        </w:rPr>
        <w:t xml:space="preserve">row/col-*</w:t>
      </w:r>
      <w:r>
        <w:rPr/>
        <w:t xml:space="preserve">) en las galerías.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cabecera usa </w:t>
      </w:r>
      <w:r>
        <w:rPr>
          <w:rStyle w:val="Emphasis"/>
        </w:rPr>
        <w:t>flexbox</w:t>
      </w:r>
      <w:r>
        <w:rPr/>
        <w:t xml:space="preserve"> con separación entre logo, navegación y selector de idioma.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galería usa columnas de Bootstrap (</w:t>
      </w:r>
      <w:r>
        <w:rPr>
          <w:rStyle w:val="Strong"/>
        </w:rPr>
        <w:t xml:space="preserve">col-md-4</w:t>
      </w:r>
      <w:r>
        <w:rPr/>
        <w:t xml:space="preserve">): 3 columnas desde 768 px y 1 columna por debajo.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El footer usa la rejilla de Bootstrap, que apila sus columnas en pantallas estrechas (</w:t>
      </w:r>
      <w:r>
        <w:rPr>
          <w:rStyle w:val="Emphasis"/>
        </w:rPr>
        <w:t xml:space="preserve">col-12 col-md-4</w:t>
      </w:r>
      <w:r>
        <w:rPr/>
        <w:t xml:space="preserve">). </w:t>
      </w:r>
    </w:p>
    <w:p>
      <w:pPr>
        <w:pStyle w:val="Heading2"/>
        <w:bidi w:val="0"/>
        <w:rPr/>
      </w:pPr>
      <w:r>
        <w:rPr/>
        <w:t>3. Componentes</w:t>
      </w:r>
    </w:p>
    <w:p>
      <w:pPr>
        <w:pStyle w:val="Heading3"/>
        <w:bidi w:val="0"/>
        <w:rPr/>
      </w:pPr>
      <w:r>
        <w:rPr/>
        <w:t>3.1 Cabecera y navegación</w:t>
      </w:r>
    </w:p>
    <w:p>
      <w:pPr>
        <w:pStyle w:val="BodyText"/>
        <w:bidi w:val="0"/>
        <w:rPr/>
      </w:pPr>
      <w:r>
        <w:rPr/>
        <w:t xml:space="preserve">Fondo naranja, logo textual «Migas Amigas» en Rouge Script y cinco enlaces: Inicio, Panadería, Dulcería, Empanadas y Contacto. Los enlaces se presentan como botones rectangulares con hover elevado. El ancla </w:t>
      </w:r>
      <w:r>
        <w:rPr>
          <w:rStyle w:val="SourceText"/>
        </w:rPr>
        <w:t>#inicio</w:t>
      </w:r>
      <w:r>
        <w:rPr/>
        <w:t xml:space="preserve"> apunta a la propia cabecera.</w:t>
      </w:r>
    </w:p>
    <w:p>
      <w:pPr>
        <w:pStyle w:val="Heading3"/>
        <w:bidi w:val="0"/>
        <w:rPr/>
      </w:pPr>
      <w:r>
        <w:rPr/>
        <w:t>3.2 Selector de idioma</w:t>
      </w:r>
    </w:p>
    <w:p>
      <w:pPr>
        <w:pStyle w:val="BodyText"/>
        <w:bidi w:val="0"/>
        <w:rPr/>
      </w:pPr>
      <w:r>
        <w:rPr/>
        <w:t xml:space="preserve">Dos botones con bandera (Español y Portugués). El estado activo se marca con </w:t>
      </w:r>
      <w:r>
        <w:rPr>
          <w:rStyle w:val="SourceText"/>
        </w:rPr>
        <w:t>aria-pressed</w:t>
      </w:r>
      <w:r>
        <w:rPr/>
        <w:t xml:space="preserve">; el idioma elegido se guarda en </w:t>
      </w:r>
      <w:r>
        <w:rPr>
          <w:rStyle w:val="SourceText"/>
        </w:rPr>
        <w:t>localStorage</w:t>
      </w:r>
      <w:r>
        <w:rPr/>
        <w:t xml:space="preserve"> y los textos se traducen mediante atributos </w:t>
      </w:r>
      <w:r>
        <w:rPr>
          <w:rStyle w:val="SourceText"/>
        </w:rPr>
        <w:t>data-i18n</w:t>
      </w:r>
      <w:r>
        <w:rPr/>
        <w:t>.</w:t>
      </w:r>
    </w:p>
    <w:p>
      <w:pPr>
        <w:pStyle w:val="Heading3"/>
        <w:bidi w:val="0"/>
        <w:rPr/>
      </w:pPr>
      <w:r>
        <w:rPr/>
        <w:t>3.3 Galería de tarjetas</w:t>
      </w:r>
    </w:p>
    <w:p>
      <w:pPr>
        <w:pStyle w:val="BodyText"/>
        <w:bidi w:val="0"/>
        <w:rPr/>
      </w:pPr>
      <w:r>
        <w:rPr/>
        <w:t xml:space="preserve">Cada sección (Panadería, Dulcería, Empanadas) es un contenedor con fondo alterno crema suave y un título centrado. Las tarjetas se generan por JavaScript a partir de los datos de </w:t>
      </w:r>
      <w:r>
        <w:rPr>
          <w:rStyle w:val="SourceText"/>
        </w:rPr>
        <w:t>js/data/</w:t>
      </w:r>
      <w:r>
        <w:rPr/>
        <w:t xml:space="preserve"> y se insertan en la cuadrícula.</w:t>
      </w:r>
    </w:p>
    <w:p>
      <w:pPr>
        <w:pStyle w:val="Heading3"/>
        <w:bidi w:val="0"/>
        <w:rPr/>
      </w:pPr>
      <w:r>
        <w:rPr/>
        <w:t>3.4 Tarjeta</w:t>
      </w:r>
    </w:p>
    <w:tbl>
      <w:tblPr>
        <w:tblW w:w="706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24"/>
        <w:gridCol w:w="2329"/>
        <w:gridCol w:w="3909"/>
      </w:tblGrid>
      <w:tr>
        <w:trPr/>
        <w:tc>
          <w:tcPr>
            <w:tcW w:w="824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  <w:tc>
          <w:tcPr>
            <w:tcW w:w="2329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Clase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Heading"/>
              <w:suppressLineNumbers/>
              <w:shd w:val="clear" w:fill="FCE9D4"/>
              <w:bidi w:val="0"/>
              <w:spacing w:before="0" w:after="283"/>
              <w:jc w:val="left"/>
              <w:rPr/>
            </w:pPr>
            <w:r>
              <w:rPr/>
              <w:t>Efecto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Cerrada</w:t>
            </w:r>
          </w:p>
        </w:tc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.card-closed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Solo se ve la imagen (alto 168 px en escritorio)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Abierta</w:t>
            </w:r>
          </w:p>
        </w:tc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.card-open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 revela título y descripción (alto 300 px en escritorio)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Hover</w:t>
            </w:r>
          </w:p>
        </w:tc>
        <w:tc>
          <w:tcPr>
            <w:tcW w:w="2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.card-section:hover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Borde ámbar intenso reforzado con sombra</w:t>
            </w:r>
          </w:p>
        </w:tc>
      </w:tr>
    </w:tbl>
    <w:p>
      <w:pPr>
        <w:pStyle w:val="BodyText"/>
        <w:bidi w:val="0"/>
        <w:rPr/>
      </w:pPr>
      <w:r>
        <w:rPr/>
        <w:t xml:space="preserve">Comportamiento: al entrar el ratón se añade </w:t>
      </w:r>
      <w:r>
        <w:rPr>
          <w:rStyle w:val="SourceText"/>
        </w:rPr>
        <w:t>.card-open</w:t>
      </w:r>
      <w:r>
        <w:rPr/>
        <w:t xml:space="preserve"> y se quita </w:t>
      </w:r>
      <w:r>
        <w:rPr>
          <w:rStyle w:val="SourceText"/>
        </w:rPr>
        <w:t>.card-closed</w:t>
      </w:r>
      <w:r>
        <w:rPr/>
        <w:t>; al salir, lo contrario (</w:t>
      </w:r>
      <w:r>
        <w:rPr>
          <w:rStyle w:val="SourceText"/>
        </w:rPr>
        <w:t>js/card.js</w:t>
      </w:r>
      <w:r>
        <w:rPr/>
        <w:t>). En dispositivos táctiles el hover no existe: pendiente decidir si la tarjeta se abre con toque.</w:t>
      </w:r>
    </w:p>
    <w:p>
      <w:pPr>
        <w:pStyle w:val="Heading3"/>
        <w:bidi w:val="0"/>
        <w:rPr/>
      </w:pPr>
      <w:r>
        <w:rPr/>
        <w:t>3.5 Pie de página</w:t>
      </w:r>
    </w:p>
    <w:p>
      <w:pPr>
        <w:pStyle w:val="BodyText"/>
        <w:bidi w:val="0"/>
        <w:rPr/>
      </w:pPr>
      <w:r>
        <w:rPr/>
        <w:t xml:space="preserve">Tres columnas: marca (logo textual, lema y redes sociales), Horarios y Contacto. Debajo, una franja de copyright separada por una línea blanca al 20 %. Los enlaces sociales no llevan subrayado y los iconos se separan con </w:t>
      </w:r>
      <w:r>
        <w:rPr>
          <w:rStyle w:val="Emphasis"/>
        </w:rPr>
        <w:t>flexbox</w:t>
      </w:r>
      <w:r>
        <w:rPr/>
        <w:t>.</w:t>
      </w:r>
    </w:p>
    <w:p>
      <w:pPr>
        <w:pStyle w:val="Heading2"/>
        <w:bidi w:val="0"/>
        <w:rPr/>
      </w:pPr>
      <w:r>
        <w:rPr/>
        <w:t xml:space="preserve">4. </w:t>
      </w:r>
      <w:r>
        <w:rPr/>
        <w:t>Variables</w:t>
      </w:r>
      <w:r>
        <w:rPr/>
        <w:t xml:space="preserve"> de diseño actuales</w:t>
      </w:r>
    </w:p>
    <w:p>
      <w:pPr>
        <w:pStyle w:val="BodyText"/>
        <w:bidi w:val="0"/>
        <w:rPr/>
      </w:pPr>
      <w:r>
        <w:rPr/>
        <w:t xml:space="preserve">Definidos en </w:t>
      </w:r>
      <w:r>
        <w:rPr>
          <w:rStyle w:val="SourceText"/>
        </w:rPr>
        <w:t xml:space="preserve">:root</w:t>
      </w:r>
      <w:r>
        <w:rPr/>
        <w:t xml:space="preserve"> en </w:t>
      </w:r>
      <w:r>
        <w:rPr>
          <w:rStyle w:val="SourceText"/>
        </w:rPr>
        <w:t xml:space="preserve">css/cards.css</w:t>
      </w:r>
      <w:r>
        <w:rPr/>
        <w:t xml:space="preserve">: las media queries ajustan las medidas en tablet y móvil</w:t>
      </w:r>
    </w:p>
    <w:p>
      <w:pPr>
        <w:pStyle w:val="PreformattedText"/>
        <w:bidi w:val="0"/>
        <w:rPr/>
      </w:pPr>
      <w:r>
        <w:rPr/>
        <w:t>:root {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--card-width: 280px;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--card-image-height: 168px;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--card-open-height: 300px;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--card-row-height: 320px;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--amber-flame: #fbbb25ff;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--amber-glow: #f9a019ff;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--white: #fefffeff;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Courier New">
    <w:altName w:val="monospace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48" w:before="0" w:after="0"/>
      <w:jc w:val="left"/>
    </w:pPr>
    <w:rPr>
      <w:rFonts w:ascii="Arial;Helvetica;sans-serif" w:hAnsi="Arial;Helvetica;sans-serif" w:eastAsia="Arial;Helvetica;sans-serif" w:cs="Arial;Helvetica;sans-serif"/>
      <w:color w:val="222222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color w:val="CE630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8" w:space="2" w:color="CE6300"/>
      </w:pBdr>
      <w:spacing w:before="360" w:after="120"/>
      <w:outlineLvl w:val="1"/>
    </w:pPr>
    <w:rPr>
      <w:rFonts w:ascii="Liberation Serif" w:hAnsi="Liberation Serif" w:eastAsia="Noto Serif CJK SC" w:cs="Liberation Sans"/>
      <w:b/>
      <w:bCs/>
      <w:color w:val="A0522D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80"/>
      <w:outlineLvl w:val="2"/>
    </w:pPr>
    <w:rPr>
      <w:rFonts w:ascii="Liberation Serif" w:hAnsi="Liberation Serif" w:eastAsia="Noto Serif CJK SC" w:cs="Liberation Sans"/>
      <w:b/>
      <w:bCs/>
      <w:color w:val="5C4033"/>
      <w:sz w:val="24"/>
      <w:szCs w:val="24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FootnoteCharactersuser">
    <w:name w:val="Foot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>
      <w:sz w:val="20"/>
      <w:szCs w:val="20"/>
    </w:rPr>
  </w:style>
  <w:style w:type="paragraph" w:styleId="BodyTextsub">
    <w:name w:val="Body Text.sub"/>
    <w:basedOn w:val="BodyText"/>
    <w:qFormat/>
    <w:pPr/>
    <w:rPr>
      <w:color w:val="666666"/>
      <w:sz w:val="20"/>
      <w:szCs w:val="20"/>
    </w:rPr>
  </w:style>
  <w:style w:type="paragraph" w:styleId="PreformattedText">
    <w:name w:val="Preformatted Text"/>
    <w:basedOn w:val="Normal"/>
    <w:qFormat/>
    <w:pPr>
      <w:pBdr>
        <w:top w:val="single" w:sz="8" w:space="6" w:color="CCCCCC"/>
        <w:left w:val="single" w:sz="8" w:space="6" w:color="CCCCCC"/>
        <w:bottom w:val="single" w:sz="8" w:space="6" w:color="CCCCCC"/>
        <w:right w:val="single" w:sz="8" w:space="6" w:color="CCCCCC"/>
      </w:pBdr>
      <w:shd w:val="clear" w:fill="F5F5F5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val="clear" w:fill="FCE9D4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LibreOffice/26.8.0.3$Linux_X86_64 LibreOffice_project/680$Build-3</Application>
  <AppVersion>15.0000</AppVersion>
  <Pages>5</Pages>
  <Words>1029</Words>
  <Characters>5514</Characters>
  <CharactersWithSpaces>6323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2026-10-04T20:12:25Z</cp:lastPrinted>
  <dcterms:modified xsi:type="dcterms:W3CDTF">2026-10-04T20:17:23Z</dcterms:modified>
  <cp:revision>3</cp:revision>
  <dc:subject/>
  <dc:title>Guía de estilos — Migas Amigas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