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4775" w:rsidRPr="00546608" w:rsidRDefault="008F3757">
      <w:pPr>
        <w:rPr>
          <w:rFonts w:asciiTheme="majorHAnsi" w:hAnsiTheme="majorHAnsi" w:cstheme="majorHAnsi"/>
          <w:b/>
          <w:sz w:val="24"/>
          <w:u w:val="single"/>
        </w:rPr>
      </w:pPr>
      <w:r w:rsidRPr="00546608">
        <w:rPr>
          <w:rFonts w:asciiTheme="majorHAnsi" w:hAnsiTheme="majorHAnsi" w:cstheme="majorHAnsi"/>
          <w:b/>
          <w:sz w:val="24"/>
          <w:u w:val="single"/>
        </w:rPr>
        <w:t>Student number: G06352027</w:t>
      </w:r>
    </w:p>
    <w:p w:rsidR="00546608" w:rsidRPr="00546608" w:rsidRDefault="00546608" w:rsidP="00546608">
      <w:pPr>
        <w:pStyle w:val="Title"/>
        <w:rPr>
          <w:rFonts w:cstheme="majorHAnsi"/>
          <w:b/>
          <w:sz w:val="28"/>
          <w:szCs w:val="28"/>
          <w:u w:val="single"/>
          <w:shd w:val="clear" w:color="auto" w:fill="F2F2F2"/>
        </w:rPr>
      </w:pPr>
      <w:r w:rsidRPr="00546608">
        <w:rPr>
          <w:rFonts w:cstheme="majorHAnsi"/>
          <w:b/>
          <w:sz w:val="28"/>
          <w:szCs w:val="28"/>
          <w:u w:val="single"/>
          <w:shd w:val="clear" w:color="auto" w:fill="F2F2F2"/>
        </w:rPr>
        <w:t>Comparison of thick and thin wall</w:t>
      </w:r>
    </w:p>
    <w:p w:rsidR="00546608" w:rsidRDefault="00546608" w:rsidP="00546608">
      <w:pPr>
        <w:pStyle w:val="Heading1"/>
        <w:rPr>
          <w:rFonts w:asciiTheme="minorHAnsi" w:hAnsiTheme="minorHAnsi" w:cstheme="minorHAnsi"/>
          <w:b/>
          <w:color w:val="auto"/>
          <w:sz w:val="22"/>
          <w:szCs w:val="22"/>
          <w:u w:val="single"/>
        </w:rPr>
      </w:pPr>
      <w:r w:rsidRPr="00546608">
        <w:rPr>
          <w:rFonts w:asciiTheme="minorHAnsi" w:hAnsiTheme="minorHAnsi" w:cstheme="minorHAnsi"/>
          <w:b/>
          <w:color w:val="auto"/>
          <w:sz w:val="22"/>
          <w:szCs w:val="22"/>
          <w:u w:val="single"/>
        </w:rPr>
        <w:t>Introduction</w:t>
      </w:r>
    </w:p>
    <w:p w:rsidR="00546608" w:rsidRPr="00546608" w:rsidRDefault="00546608" w:rsidP="00546608"/>
    <w:p w:rsidR="008C777E" w:rsidRDefault="008C777E">
      <w:pPr>
        <w:rPr>
          <w:rFonts w:cstheme="minorHAnsi"/>
        </w:rPr>
      </w:pPr>
      <w:r w:rsidRPr="00546608">
        <w:rPr>
          <w:rFonts w:cstheme="minorHAnsi"/>
        </w:rPr>
        <w:t xml:space="preserve">The </w:t>
      </w:r>
      <w:r w:rsidRPr="00546608">
        <w:rPr>
          <w:rFonts w:cstheme="minorHAnsi"/>
          <w:b/>
          <w:bCs/>
        </w:rPr>
        <w:t>thin-walled assumption</w:t>
      </w:r>
      <w:r w:rsidRPr="00546608">
        <w:rPr>
          <w:rFonts w:cstheme="minorHAnsi"/>
        </w:rPr>
        <w:t xml:space="preserve"> simplifies the stress equations by assuming that the radial stress is negligible and that the hoop stress (circumferential stress) is constant across the wall thickness.</w:t>
      </w:r>
    </w:p>
    <w:p w:rsidR="00546608" w:rsidRPr="00546608" w:rsidRDefault="00546608">
      <w:pPr>
        <w:rPr>
          <w:rFonts w:cstheme="minorHAnsi"/>
          <w:b/>
          <w:u w:val="single"/>
        </w:rPr>
      </w:pPr>
      <w:r w:rsidRPr="00546608">
        <w:rPr>
          <w:rFonts w:cstheme="minorHAnsi"/>
          <w:b/>
          <w:noProof/>
          <w:u w:val="single"/>
        </w:rPr>
        <w:drawing>
          <wp:inline distT="0" distB="0" distL="0" distR="0" wp14:anchorId="658C62F5" wp14:editId="33D4F65E">
            <wp:extent cx="5943600" cy="2043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043430"/>
                    </a:xfrm>
                    <a:prstGeom prst="rect">
                      <a:avLst/>
                    </a:prstGeom>
                  </pic:spPr>
                </pic:pic>
              </a:graphicData>
            </a:graphic>
          </wp:inline>
        </w:drawing>
      </w:r>
    </w:p>
    <w:p w:rsidR="008F3757" w:rsidRPr="00546608" w:rsidRDefault="00546608" w:rsidP="008F3757">
      <w:pPr>
        <w:rPr>
          <w:rFonts w:cstheme="minorHAnsi"/>
        </w:rPr>
      </w:pPr>
      <w:r w:rsidRPr="00546608">
        <w:rPr>
          <w:rFonts w:cstheme="minorHAnsi"/>
        </w:rPr>
        <w:t>The code attached</w:t>
      </w:r>
      <w:r w:rsidR="008F3757" w:rsidRPr="00546608">
        <w:rPr>
          <w:rFonts w:cstheme="minorHAnsi"/>
        </w:rPr>
        <w:t> </w:t>
      </w:r>
      <w:hyperlink r:id="rId6" w:history="1"/>
      <w:r w:rsidR="008F3757" w:rsidRPr="00546608">
        <w:rPr>
          <w:rFonts w:cstheme="minorHAnsi"/>
        </w:rPr>
        <w:t> analyzes the error between the thin-walled and thick-walled (Lame's) hoop stress equations for a cylinder. Here’s what it shows about the relationship between thickness and pressure for thin-walled cylinders:</w:t>
      </w:r>
    </w:p>
    <w:p w:rsidR="008F3757" w:rsidRPr="00546608" w:rsidRDefault="008F3757" w:rsidP="008F3757">
      <w:pPr>
        <w:numPr>
          <w:ilvl w:val="0"/>
          <w:numId w:val="1"/>
        </w:numPr>
        <w:rPr>
          <w:rFonts w:cstheme="minorHAnsi"/>
        </w:rPr>
      </w:pPr>
      <w:r w:rsidRPr="00546608">
        <w:rPr>
          <w:rFonts w:cstheme="minorHAnsi"/>
          <w:b/>
          <w:bCs/>
        </w:rPr>
        <w:t>Thin-walled approximation is valid when the wall thickness is much smaller than the radius</w:t>
      </w:r>
      <w:r w:rsidRPr="00546608">
        <w:rPr>
          <w:rFonts w:cstheme="minorHAnsi"/>
        </w:rPr>
        <w:t> </w:t>
      </w:r>
      <w:r w:rsidR="008A7DFF" w:rsidRPr="00546608">
        <w:rPr>
          <w:rFonts w:cstheme="minorHAnsi"/>
        </w:rPr>
        <w:t>(r&gt;&gt;&gt;t), the</w:t>
      </w:r>
      <w:r w:rsidRPr="00546608">
        <w:rPr>
          <w:rFonts w:cstheme="minorHAnsi"/>
        </w:rPr>
        <w:t xml:space="preserve"> code finds the critical value of </w:t>
      </w:r>
      <w:hyperlink r:id="rId7" w:history="1">
        <w:r w:rsidR="008A7DFF" w:rsidRPr="00546608">
          <w:rPr>
            <w:rStyle w:val="Hyperlink"/>
            <w:rFonts w:cstheme="minorHAnsi"/>
          </w:rPr>
          <w:t>s</w:t>
        </w:r>
      </w:hyperlink>
      <w:r w:rsidRPr="00546608">
        <w:rPr>
          <w:rFonts w:cstheme="minorHAnsi"/>
        </w:rPr>
        <w:t> where the error is less than 1%.</w:t>
      </w:r>
    </w:p>
    <w:p w:rsidR="008F3757" w:rsidRPr="00546608" w:rsidRDefault="008F3757" w:rsidP="008F3757">
      <w:pPr>
        <w:numPr>
          <w:ilvl w:val="0"/>
          <w:numId w:val="1"/>
        </w:numPr>
        <w:rPr>
          <w:rFonts w:cstheme="minorHAnsi"/>
        </w:rPr>
      </w:pPr>
      <w:r w:rsidRPr="00546608">
        <w:rPr>
          <w:rFonts w:cstheme="minorHAnsi"/>
          <w:b/>
          <w:bCs/>
        </w:rPr>
        <w:t>As thickness increases</w:t>
      </w:r>
      <w:r w:rsidRPr="00546608">
        <w:rPr>
          <w:rFonts w:cstheme="minorHAnsi"/>
        </w:rPr>
        <w:t>, the error in the thin-walled approximation increases, meaning the thin-walled formula becomes less accurate for thicker cylinders.</w:t>
      </w:r>
    </w:p>
    <w:p w:rsidR="00C04946" w:rsidRPr="00546608" w:rsidRDefault="008F3757" w:rsidP="00546608">
      <w:pPr>
        <w:numPr>
          <w:ilvl w:val="0"/>
          <w:numId w:val="1"/>
        </w:numPr>
        <w:rPr>
          <w:rFonts w:cstheme="minorHAnsi"/>
        </w:rPr>
      </w:pPr>
      <w:r w:rsidRPr="00546608">
        <w:rPr>
          <w:rFonts w:cstheme="minorHAnsi"/>
          <w:b/>
          <w:bCs/>
        </w:rPr>
        <w:t>Pressure difference</w:t>
      </w:r>
      <w:r w:rsidRPr="00546608">
        <w:rPr>
          <w:rFonts w:cstheme="minorHAnsi"/>
        </w:rPr>
        <w:t> also affects the error, but for thin walls (small thickness), the thin-walled formula remains accurate across a range of pressures.</w:t>
      </w:r>
    </w:p>
    <w:p w:rsidR="00C04946" w:rsidRPr="00546608" w:rsidRDefault="00C04946" w:rsidP="00C04946">
      <w:pPr>
        <w:ind w:left="360"/>
        <w:rPr>
          <w:rFonts w:cstheme="minorHAnsi"/>
        </w:rPr>
      </w:pPr>
      <w:r w:rsidRPr="00546608">
        <w:rPr>
          <w:rFonts w:cstheme="minorHAnsi"/>
          <w:b/>
          <w:bCs/>
        </w:rPr>
        <w:t>Equation Definitions.</w:t>
      </w:r>
    </w:p>
    <w:p w:rsidR="00C076F3" w:rsidRPr="00546608" w:rsidRDefault="00C076F3" w:rsidP="001C71A0">
      <w:pPr>
        <w:pStyle w:val="ListParagraph"/>
        <w:numPr>
          <w:ilvl w:val="0"/>
          <w:numId w:val="2"/>
        </w:numPr>
        <w:rPr>
          <w:rFonts w:cstheme="minorHAnsi"/>
        </w:rPr>
      </w:pPr>
      <w:r w:rsidRPr="00546608">
        <w:rPr>
          <w:rFonts w:cstheme="minorHAnsi"/>
        </w:rPr>
        <w:t>Thin cylinder equations</w:t>
      </w:r>
      <w:r w:rsidR="00C04946" w:rsidRPr="00546608">
        <w:rPr>
          <w:rFonts w:cstheme="minorHAnsi"/>
        </w:rPr>
        <w:t>(</w:t>
      </w:r>
      <w:r w:rsidR="00C04946" w:rsidRPr="00546608">
        <w:rPr>
          <w:rFonts w:eastAsiaTheme="minorEastAsia" w:cstheme="minorHAnsi"/>
        </w:rPr>
        <w:t>Approximate hoop stress for thin-walled cylinders)</w:t>
      </w:r>
      <w:r w:rsidRPr="00546608">
        <w:rPr>
          <w:rFonts w:cstheme="minorHAnsi"/>
        </w:rPr>
        <w:t>:</w:t>
      </w:r>
    </w:p>
    <w:p w:rsidR="00C076F3" w:rsidRPr="00546608" w:rsidRDefault="00AA4F1B" w:rsidP="00C076F3">
      <w:pPr>
        <w:ind w:left="360"/>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σ</m:t>
              </m:r>
            </m:e>
            <m:sub>
              <m:r>
                <w:rPr>
                  <w:rFonts w:ascii="Cambria Math" w:hAnsi="Cambria Math" w:cstheme="minorHAnsi"/>
                </w:rPr>
                <m:t>φ, thin</m:t>
              </m:r>
            </m:sub>
          </m:sSub>
          <m:r>
            <w:rPr>
              <w:rFonts w:ascii="Cambria Math" w:hAnsi="Cambria Math" w:cstheme="minorHAnsi"/>
            </w:rPr>
            <m:t xml:space="preserve">= </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i</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o</m:t>
                  </m:r>
                </m:sub>
              </m:sSub>
              <m:r>
                <w:rPr>
                  <w:rFonts w:ascii="Cambria Math" w:hAnsi="Cambria Math" w:cstheme="minorHAnsi"/>
                </w:rPr>
                <m:t>)*R</m:t>
              </m:r>
            </m:num>
            <m:den>
              <m:r>
                <w:rPr>
                  <w:rFonts w:ascii="Cambria Math" w:hAnsi="Cambria Math" w:cstheme="minorHAnsi"/>
                </w:rPr>
                <m:t>t</m:t>
              </m:r>
            </m:den>
          </m:f>
        </m:oMath>
      </m:oMathPara>
    </w:p>
    <w:p w:rsidR="001C71A0" w:rsidRPr="00546608" w:rsidRDefault="001C71A0" w:rsidP="00C04946">
      <w:pPr>
        <w:numPr>
          <w:ilvl w:val="0"/>
          <w:numId w:val="4"/>
        </w:numPr>
        <w:rPr>
          <w:rFonts w:eastAsiaTheme="minorEastAsia" w:cstheme="minorHAnsi"/>
        </w:rPr>
      </w:pPr>
      <w:r w:rsidRPr="00546608">
        <w:rPr>
          <w:rFonts w:eastAsiaTheme="minorEastAsia" w:cstheme="minorHAnsi"/>
        </w:rPr>
        <w:t>Python function:</w:t>
      </w:r>
      <w:r w:rsidR="00C04946" w:rsidRPr="00546608">
        <w:rPr>
          <w:rFonts w:eastAsiaTheme="minorEastAsia" w:cstheme="minorHAnsi"/>
        </w:rPr>
        <w:t xml:space="preserve"> </w:t>
      </w:r>
      <w:proofErr w:type="spellStart"/>
      <w:r w:rsidR="00C04946" w:rsidRPr="00546608">
        <w:rPr>
          <w:rFonts w:eastAsiaTheme="minorEastAsia" w:cstheme="minorHAnsi"/>
          <w:b/>
          <w:color w:val="0070C0"/>
        </w:rPr>
        <w:t>def</w:t>
      </w:r>
      <w:proofErr w:type="spellEnd"/>
      <w:r w:rsidR="00C04946" w:rsidRPr="00546608">
        <w:rPr>
          <w:rFonts w:eastAsiaTheme="minorEastAsia" w:cstheme="minorHAnsi"/>
          <w:b/>
          <w:color w:val="0070C0"/>
        </w:rPr>
        <w:t xml:space="preserve"> </w:t>
      </w:r>
      <w:hyperlink r:id="rId8" w:history="1">
        <w:proofErr w:type="spellStart"/>
        <w:r w:rsidR="00C04946" w:rsidRPr="00546608">
          <w:rPr>
            <w:rStyle w:val="Hyperlink"/>
            <w:rFonts w:eastAsiaTheme="minorEastAsia" w:cstheme="minorHAnsi"/>
            <w:b/>
            <w:color w:val="0070C0"/>
          </w:rPr>
          <w:t>thin_approx</w:t>
        </w:r>
        <w:proofErr w:type="spellEnd"/>
      </w:hyperlink>
      <w:r w:rsidR="00C04946" w:rsidRPr="00546608">
        <w:rPr>
          <w:rFonts w:eastAsiaTheme="minorEastAsia" w:cstheme="minorHAnsi"/>
          <w:b/>
          <w:color w:val="0070C0"/>
        </w:rPr>
        <w:t>()</w:t>
      </w:r>
    </w:p>
    <w:p w:rsidR="00C076F3" w:rsidRPr="00546608" w:rsidRDefault="00C076F3" w:rsidP="001C71A0">
      <w:pPr>
        <w:pStyle w:val="ListParagraph"/>
        <w:numPr>
          <w:ilvl w:val="0"/>
          <w:numId w:val="2"/>
        </w:numPr>
        <w:rPr>
          <w:rFonts w:eastAsiaTheme="minorEastAsia" w:cstheme="minorHAnsi"/>
        </w:rPr>
      </w:pPr>
      <w:r w:rsidRPr="00546608">
        <w:rPr>
          <w:rFonts w:eastAsiaTheme="minorEastAsia" w:cstheme="minorHAnsi"/>
        </w:rPr>
        <w:t xml:space="preserve">Thick cylinder </w:t>
      </w:r>
      <w:r w:rsidR="00C04946" w:rsidRPr="00546608">
        <w:rPr>
          <w:rFonts w:eastAsiaTheme="minorEastAsia" w:cstheme="minorHAnsi"/>
        </w:rPr>
        <w:t>equation (Exact hoop stress for thick-walled cylinders (Lame's equations).)</w:t>
      </w:r>
      <w:r w:rsidRPr="00546608">
        <w:rPr>
          <w:rFonts w:eastAsiaTheme="minorEastAsia" w:cstheme="minorHAnsi"/>
        </w:rPr>
        <w:t xml:space="preserve">: </w:t>
      </w:r>
    </w:p>
    <w:p w:rsidR="00A95D9A" w:rsidRPr="00546608" w:rsidRDefault="00AA4F1B" w:rsidP="008C777E">
      <w:pPr>
        <w:ind w:left="360"/>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σ</m:t>
              </m:r>
            </m:e>
            <m:sub>
              <m:r>
                <w:rPr>
                  <w:rFonts w:ascii="Cambria Math" w:hAnsi="Cambria Math" w:cstheme="minorHAnsi"/>
                </w:rPr>
                <m:t>φ,thick</m:t>
              </m:r>
            </m:sub>
          </m:sSub>
          <m:r>
            <w:rPr>
              <w:rFonts w:ascii="Cambria Math" w:hAnsi="Cambria Math" w:cstheme="minorHAnsi"/>
            </w:rPr>
            <m:t xml:space="preserve">= </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i</m:t>
                  </m:r>
                </m:sub>
              </m:sSub>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i</m:t>
                  </m:r>
                </m:sub>
                <m:sup>
                  <m:r>
                    <w:rPr>
                      <w:rFonts w:ascii="Cambria Math" w:hAnsi="Cambria Math" w:cstheme="minorHAnsi"/>
                    </w:rPr>
                    <m:t>2</m:t>
                  </m:r>
                </m:sup>
              </m:sSubSup>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o</m:t>
                  </m:r>
                </m:sub>
              </m:sSub>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o</m:t>
                  </m:r>
                </m:sub>
                <m:sup>
                  <m:r>
                    <w:rPr>
                      <w:rFonts w:ascii="Cambria Math" w:hAnsi="Cambria Math" w:cstheme="minorHAnsi"/>
                    </w:rPr>
                    <m:t>2</m:t>
                  </m:r>
                </m:sup>
              </m:sSubSup>
            </m:num>
            <m:den>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o</m:t>
                  </m:r>
                </m:sub>
                <m:sup>
                  <m:r>
                    <w:rPr>
                      <w:rFonts w:ascii="Cambria Math" w:hAnsi="Cambria Math" w:cstheme="minorHAnsi"/>
                    </w:rPr>
                    <m:t>2</m:t>
                  </m:r>
                </m:sup>
              </m:sSubSup>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i</m:t>
                  </m:r>
                </m:sub>
                <m:sup>
                  <m:r>
                    <w:rPr>
                      <w:rFonts w:ascii="Cambria Math" w:hAnsi="Cambria Math" w:cstheme="minorHAnsi"/>
                    </w:rPr>
                    <m:t>2</m:t>
                  </m:r>
                </m:sup>
              </m:sSubSup>
            </m:den>
          </m:f>
          <m:r>
            <w:rPr>
              <w:rFonts w:ascii="Cambria Math" w:hAnsi="Cambria Math" w:cstheme="minorHAnsi"/>
            </w:rPr>
            <m:t xml:space="preserve">+ </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i</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o</m:t>
                  </m:r>
                </m:sub>
              </m:sSub>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i</m:t>
                  </m:r>
                </m:sub>
                <m:sup>
                  <m:r>
                    <w:rPr>
                      <w:rFonts w:ascii="Cambria Math" w:hAnsi="Cambria Math" w:cstheme="minorHAnsi"/>
                    </w:rPr>
                    <m:t>2</m:t>
                  </m:r>
                </m:sup>
              </m:sSubSup>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o</m:t>
                  </m:r>
                </m:sub>
                <m:sup>
                  <m:r>
                    <w:rPr>
                      <w:rFonts w:ascii="Cambria Math" w:hAnsi="Cambria Math" w:cstheme="minorHAnsi"/>
                    </w:rPr>
                    <m:t>2</m:t>
                  </m:r>
                </m:sup>
              </m:sSubSup>
            </m:num>
            <m:den>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o</m:t>
                  </m:r>
                </m:sub>
                <m:sup>
                  <m:r>
                    <w:rPr>
                      <w:rFonts w:ascii="Cambria Math" w:hAnsi="Cambria Math" w:cstheme="minorHAnsi"/>
                    </w:rPr>
                    <m:t>2</m:t>
                  </m:r>
                </m:sup>
              </m:sSubSup>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i</m:t>
                  </m:r>
                </m:sub>
                <m:sup>
                  <m:r>
                    <w:rPr>
                      <w:rFonts w:ascii="Cambria Math" w:hAnsi="Cambria Math" w:cstheme="minorHAnsi"/>
                    </w:rPr>
                    <m:t>2</m:t>
                  </m:r>
                </m:sup>
              </m:sSubSup>
              <m:r>
                <w:rPr>
                  <w:rFonts w:ascii="Cambria Math" w:hAnsi="Cambria Math" w:cstheme="minorHAnsi"/>
                </w:rPr>
                <m:t>)r</m:t>
              </m:r>
            </m:den>
          </m:f>
        </m:oMath>
      </m:oMathPara>
    </w:p>
    <w:p w:rsidR="00C04946" w:rsidRPr="00546608" w:rsidRDefault="001C71A0" w:rsidP="00C04946">
      <w:pPr>
        <w:numPr>
          <w:ilvl w:val="0"/>
          <w:numId w:val="3"/>
        </w:numPr>
        <w:rPr>
          <w:rFonts w:eastAsiaTheme="minorEastAsia" w:cstheme="minorHAnsi"/>
          <w:b/>
        </w:rPr>
      </w:pPr>
      <w:r w:rsidRPr="00546608">
        <w:rPr>
          <w:rFonts w:eastAsiaTheme="minorEastAsia" w:cstheme="minorHAnsi"/>
        </w:rPr>
        <w:t>Python function:</w:t>
      </w:r>
      <w:r w:rsidR="00C04946" w:rsidRPr="00546608">
        <w:rPr>
          <w:rFonts w:eastAsia="Times New Roman" w:cstheme="minorHAnsi"/>
          <w:color w:val="CCCCCC"/>
        </w:rPr>
        <w:t xml:space="preserve"> </w:t>
      </w:r>
      <w:proofErr w:type="spellStart"/>
      <w:r w:rsidR="00C04946" w:rsidRPr="00546608">
        <w:rPr>
          <w:rFonts w:eastAsia="Times New Roman" w:cstheme="minorHAnsi"/>
          <w:b/>
          <w:color w:val="0070C0"/>
        </w:rPr>
        <w:t>def</w:t>
      </w:r>
      <w:proofErr w:type="spellEnd"/>
      <w:r w:rsidR="00C04946" w:rsidRPr="00546608">
        <w:rPr>
          <w:rFonts w:eastAsia="Times New Roman" w:cstheme="minorHAnsi"/>
          <w:b/>
          <w:color w:val="0070C0"/>
        </w:rPr>
        <w:t xml:space="preserve"> </w:t>
      </w:r>
      <w:hyperlink r:id="rId9" w:history="1">
        <w:proofErr w:type="spellStart"/>
        <w:r w:rsidR="00C04946" w:rsidRPr="00546608">
          <w:rPr>
            <w:rStyle w:val="Hyperlink"/>
            <w:rFonts w:eastAsiaTheme="minorEastAsia" w:cstheme="minorHAnsi"/>
            <w:b/>
            <w:color w:val="0070C0"/>
          </w:rPr>
          <w:t>lame_stress</w:t>
        </w:r>
        <w:proofErr w:type="spellEnd"/>
      </w:hyperlink>
      <w:r w:rsidR="00C04946" w:rsidRPr="00546608">
        <w:rPr>
          <w:rFonts w:eastAsiaTheme="minorEastAsia" w:cstheme="minorHAnsi"/>
          <w:b/>
          <w:color w:val="0070C0"/>
        </w:rPr>
        <w:t>()</w:t>
      </w:r>
    </w:p>
    <w:p w:rsidR="001C71A0" w:rsidRPr="00546608" w:rsidRDefault="001C71A0" w:rsidP="001C71A0">
      <w:pPr>
        <w:ind w:left="360"/>
        <w:rPr>
          <w:rFonts w:eastAsiaTheme="minorEastAsia" w:cstheme="minorHAnsi"/>
        </w:rPr>
      </w:pPr>
    </w:p>
    <w:p w:rsidR="001C71A0" w:rsidRPr="00546608" w:rsidRDefault="001C71A0" w:rsidP="001C71A0">
      <w:pPr>
        <w:pStyle w:val="ListParagraph"/>
        <w:numPr>
          <w:ilvl w:val="0"/>
          <w:numId w:val="2"/>
        </w:numPr>
        <w:rPr>
          <w:rFonts w:eastAsiaTheme="minorEastAsia" w:cstheme="minorHAnsi"/>
        </w:rPr>
      </w:pPr>
      <w:r w:rsidRPr="00546608">
        <w:rPr>
          <w:rFonts w:eastAsiaTheme="minorEastAsia" w:cstheme="minorHAnsi"/>
        </w:rPr>
        <w:t>Error calculation:</w:t>
      </w:r>
    </w:p>
    <w:p w:rsidR="001C71A0" w:rsidRPr="00546608" w:rsidRDefault="001C71A0" w:rsidP="008F3757">
      <w:pPr>
        <w:rPr>
          <w:rFonts w:eastAsiaTheme="minorEastAsia" w:cstheme="minorHAnsi"/>
        </w:rPr>
      </w:pPr>
      <m:oMathPara>
        <m:oMath>
          <m:r>
            <w:rPr>
              <w:rFonts w:ascii="Cambria Math" w:hAnsi="Cambria Math" w:cstheme="minorHAnsi"/>
            </w:rPr>
            <m:t xml:space="preserve">error= </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σ</m:t>
                  </m:r>
                </m:e>
                <m:sub>
                  <m:r>
                    <w:rPr>
                      <w:rFonts w:ascii="Cambria Math" w:hAnsi="Cambria Math" w:cstheme="minorHAnsi"/>
                    </w:rPr>
                    <m:t>φ,thick</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σ</m:t>
                  </m:r>
                </m:e>
                <m:sub>
                  <m:r>
                    <w:rPr>
                      <w:rFonts w:ascii="Cambria Math" w:hAnsi="Cambria Math" w:cstheme="minorHAnsi"/>
                    </w:rPr>
                    <m:t>φ,thick</m:t>
                  </m:r>
                </m:sub>
              </m:sSub>
            </m:num>
            <m:den>
              <m:sSub>
                <m:sSubPr>
                  <m:ctrlPr>
                    <w:rPr>
                      <w:rFonts w:ascii="Cambria Math" w:hAnsi="Cambria Math" w:cstheme="minorHAnsi"/>
                      <w:i/>
                    </w:rPr>
                  </m:ctrlPr>
                </m:sSubPr>
                <m:e>
                  <m:r>
                    <w:rPr>
                      <w:rFonts w:ascii="Cambria Math" w:hAnsi="Cambria Math" w:cstheme="minorHAnsi"/>
                    </w:rPr>
                    <m:t>σ</m:t>
                  </m:r>
                </m:e>
                <m:sub>
                  <m:r>
                    <w:rPr>
                      <w:rFonts w:ascii="Cambria Math" w:hAnsi="Cambria Math" w:cstheme="minorHAnsi"/>
                    </w:rPr>
                    <m:t>φ,thick</m:t>
                  </m:r>
                </m:sub>
              </m:sSub>
            </m:den>
          </m:f>
        </m:oMath>
      </m:oMathPara>
    </w:p>
    <w:p w:rsidR="001C71A0" w:rsidRPr="00546608" w:rsidRDefault="001C71A0" w:rsidP="00546608">
      <w:pPr>
        <w:pStyle w:val="Heading1"/>
        <w:rPr>
          <w:rFonts w:asciiTheme="minorHAnsi" w:hAnsiTheme="minorHAnsi" w:cstheme="minorHAnsi"/>
          <w:b/>
          <w:color w:val="auto"/>
          <w:sz w:val="22"/>
          <w:szCs w:val="22"/>
          <w:u w:val="single"/>
        </w:rPr>
      </w:pPr>
      <w:r w:rsidRPr="00546608">
        <w:rPr>
          <w:rFonts w:asciiTheme="minorHAnsi" w:hAnsiTheme="minorHAnsi" w:cstheme="minorHAnsi"/>
          <w:b/>
          <w:color w:val="auto"/>
          <w:sz w:val="22"/>
          <w:szCs w:val="22"/>
          <w:u w:val="single"/>
        </w:rPr>
        <w:t>Results</w:t>
      </w:r>
    </w:p>
    <w:p w:rsidR="008F3757" w:rsidRPr="00546608" w:rsidRDefault="008F3757" w:rsidP="00546608">
      <w:pPr>
        <w:pStyle w:val="Heading2"/>
        <w:numPr>
          <w:ilvl w:val="0"/>
          <w:numId w:val="5"/>
        </w:numPr>
        <w:rPr>
          <w:rFonts w:asciiTheme="minorHAnsi" w:hAnsiTheme="minorHAnsi" w:cstheme="minorHAnsi"/>
          <w:b/>
          <w:color w:val="auto"/>
          <w:sz w:val="22"/>
          <w:szCs w:val="22"/>
          <w:u w:val="single"/>
        </w:rPr>
      </w:pPr>
      <w:r w:rsidRPr="00546608">
        <w:rPr>
          <w:rFonts w:asciiTheme="minorHAnsi" w:hAnsiTheme="minorHAnsi" w:cstheme="minorHAnsi"/>
          <w:b/>
          <w:color w:val="auto"/>
          <w:sz w:val="22"/>
          <w:szCs w:val="22"/>
          <w:u w:val="single"/>
        </w:rPr>
        <w:t>Error against radius ratio</w:t>
      </w:r>
    </w:p>
    <w:p w:rsidR="008F3757" w:rsidRPr="00546608" w:rsidRDefault="00AA4F1B" w:rsidP="008F3757">
      <w:pPr>
        <w:jc w:val="center"/>
        <w:rPr>
          <w:rFonts w:cstheme="minorHAnsi"/>
        </w:rPr>
      </w:pPr>
      <w:r w:rsidRPr="00AA4F1B">
        <w:rPr>
          <w:rFonts w:cstheme="minorHAnsi"/>
        </w:rPr>
        <w:drawing>
          <wp:inline distT="0" distB="0" distL="0" distR="0" wp14:anchorId="2D45100C" wp14:editId="75187453">
            <wp:extent cx="4603805" cy="33579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12172" cy="3364028"/>
                    </a:xfrm>
                    <a:prstGeom prst="rect">
                      <a:avLst/>
                    </a:prstGeom>
                  </pic:spPr>
                </pic:pic>
              </a:graphicData>
            </a:graphic>
          </wp:inline>
        </w:drawing>
      </w:r>
      <w:bookmarkStart w:id="0" w:name="_GoBack"/>
      <w:bookmarkEnd w:id="0"/>
    </w:p>
    <w:p w:rsidR="008F3757" w:rsidRPr="00546608" w:rsidRDefault="00E90225" w:rsidP="00C04946">
      <w:pPr>
        <w:jc w:val="center"/>
        <w:rPr>
          <w:rFonts w:cstheme="minorHAnsi"/>
        </w:rPr>
      </w:pPr>
      <w:r w:rsidRPr="00546608">
        <w:rPr>
          <w:rFonts w:cstheme="minorHAnsi"/>
        </w:rPr>
        <w:t xml:space="preserve">Critical radius ratio for acceptable error: </w:t>
      </w:r>
      <w:r w:rsidRPr="00546608">
        <w:rPr>
          <w:rFonts w:cstheme="minorHAnsi"/>
          <w:b/>
        </w:rPr>
        <w:t>1.223</w:t>
      </w:r>
    </w:p>
    <w:p w:rsidR="00C04946" w:rsidRPr="00546608" w:rsidRDefault="00E90225" w:rsidP="00C076F3">
      <w:pPr>
        <w:rPr>
          <w:rFonts w:cstheme="minorHAnsi"/>
        </w:rPr>
      </w:pPr>
      <w:r w:rsidRPr="00546608">
        <w:rPr>
          <w:rFonts w:cstheme="minorHAnsi"/>
        </w:rPr>
        <w:t>As the thickness ratio increases the error also increases. The thin cylinder equation is valid only when (r&gt;&gt;&gt;t), this graph shows that thickness increases the thin cylinder equation approximation no longer holds.</w:t>
      </w:r>
      <w:r w:rsidR="001C71A0" w:rsidRPr="00546608">
        <w:rPr>
          <w:rFonts w:cstheme="minorHAnsi"/>
        </w:rPr>
        <w:t xml:space="preserve"> </w:t>
      </w:r>
    </w:p>
    <w:p w:rsidR="001C71A0" w:rsidRPr="00546608" w:rsidRDefault="001C71A0" w:rsidP="00C076F3">
      <w:pPr>
        <w:rPr>
          <w:rFonts w:cstheme="minorHAnsi"/>
        </w:rPr>
      </w:pPr>
      <w:r w:rsidRPr="00546608">
        <w:rPr>
          <w:rFonts w:cstheme="minorHAnsi"/>
        </w:rPr>
        <w:t xml:space="preserve">The </w:t>
      </w:r>
      <w:r w:rsidRPr="00546608">
        <w:rPr>
          <w:rFonts w:cstheme="minorHAnsi"/>
          <w:b/>
          <w:bCs/>
        </w:rPr>
        <w:t>error made by the thin-walled assumption</w:t>
      </w:r>
      <w:r w:rsidRPr="00546608">
        <w:rPr>
          <w:rFonts w:cstheme="minorHAnsi"/>
        </w:rPr>
        <w:t xml:space="preserve"> for the maximal circumferential stress is </w:t>
      </w:r>
      <w:r w:rsidRPr="00546608">
        <w:rPr>
          <w:rFonts w:cstheme="minorHAnsi"/>
          <w:b/>
          <w:bCs/>
        </w:rPr>
        <w:t>smaller than 1%</w:t>
      </w:r>
      <w:r w:rsidRPr="00546608">
        <w:rPr>
          <w:rFonts w:cstheme="minorHAnsi"/>
        </w:rPr>
        <w:t xml:space="preserve"> when the ratio of outer to inner radius, S, is approximately </w:t>
      </w:r>
      <w:r w:rsidRPr="00546608">
        <w:rPr>
          <w:rFonts w:cstheme="minorHAnsi"/>
          <w:b/>
        </w:rPr>
        <w:t>1.223</w:t>
      </w:r>
      <w:r w:rsidRPr="00546608">
        <w:rPr>
          <w:rFonts w:cstheme="minorHAnsi"/>
        </w:rPr>
        <w:t>. This means that for cylinders with a thickness-to-radius ratio (t/r) of about 0.2 or less, the thin-walled assumption is highly accurate and can be used with confidence.</w:t>
      </w:r>
    </w:p>
    <w:p w:rsidR="008F3757" w:rsidRPr="00546608" w:rsidRDefault="008F3757" w:rsidP="00546608">
      <w:pPr>
        <w:pStyle w:val="Heading2"/>
        <w:numPr>
          <w:ilvl w:val="0"/>
          <w:numId w:val="5"/>
        </w:numPr>
        <w:rPr>
          <w:rFonts w:asciiTheme="minorHAnsi" w:hAnsiTheme="minorHAnsi" w:cstheme="minorHAnsi"/>
          <w:b/>
          <w:color w:val="auto"/>
          <w:sz w:val="22"/>
          <w:szCs w:val="22"/>
          <w:u w:val="single"/>
        </w:rPr>
      </w:pPr>
      <w:r w:rsidRPr="00546608">
        <w:rPr>
          <w:rFonts w:asciiTheme="minorHAnsi" w:hAnsiTheme="minorHAnsi" w:cstheme="minorHAnsi"/>
          <w:b/>
          <w:color w:val="auto"/>
          <w:sz w:val="22"/>
          <w:szCs w:val="22"/>
          <w:u w:val="single"/>
        </w:rPr>
        <w:t>Error against magnitude of pressure difference and average pressure</w:t>
      </w:r>
    </w:p>
    <w:p w:rsidR="00C04946" w:rsidRPr="00546608" w:rsidRDefault="001C71A0" w:rsidP="008F3757">
      <w:pPr>
        <w:rPr>
          <w:rFonts w:cstheme="minorHAnsi"/>
        </w:rPr>
      </w:pPr>
      <w:r w:rsidRPr="00546608">
        <w:rPr>
          <w:rFonts w:cstheme="minorHAnsi"/>
        </w:rPr>
        <w:t xml:space="preserve">When considering the case with non-zero external pressure, the relationship between the error and the pressure difference </w:t>
      </w:r>
      <w:r w:rsidRPr="00546608">
        <w:rPr>
          <w:rStyle w:val="HTMLCode"/>
          <w:rFonts w:asciiTheme="minorHAnsi" w:eastAsiaTheme="minorHAnsi" w:hAnsiTheme="minorHAnsi" w:cstheme="minorHAnsi"/>
          <w:sz w:val="22"/>
          <w:szCs w:val="22"/>
        </w:rPr>
        <w:t xml:space="preserve">(pi - </w:t>
      </w:r>
      <w:proofErr w:type="spellStart"/>
      <w:r w:rsidRPr="00546608">
        <w:rPr>
          <w:rStyle w:val="HTMLCode"/>
          <w:rFonts w:asciiTheme="minorHAnsi" w:eastAsiaTheme="minorHAnsi" w:hAnsiTheme="minorHAnsi" w:cstheme="minorHAnsi"/>
          <w:sz w:val="22"/>
          <w:szCs w:val="22"/>
        </w:rPr>
        <w:t>po</w:t>
      </w:r>
      <w:proofErr w:type="spellEnd"/>
      <w:r w:rsidRPr="00546608">
        <w:rPr>
          <w:rStyle w:val="HTMLCode"/>
          <w:rFonts w:asciiTheme="minorHAnsi" w:eastAsiaTheme="minorHAnsi" w:hAnsiTheme="minorHAnsi" w:cstheme="minorHAnsi"/>
          <w:sz w:val="22"/>
          <w:szCs w:val="22"/>
        </w:rPr>
        <w:t>)</w:t>
      </w:r>
      <w:r w:rsidRPr="00546608">
        <w:rPr>
          <w:rFonts w:cstheme="minorHAnsi"/>
        </w:rPr>
        <w:t xml:space="preserve"> remains consistent with the previous findings. </w:t>
      </w:r>
    </w:p>
    <w:p w:rsidR="00C04946" w:rsidRPr="00546608" w:rsidRDefault="001C71A0" w:rsidP="008F3757">
      <w:pPr>
        <w:rPr>
          <w:rFonts w:cstheme="minorHAnsi"/>
        </w:rPr>
      </w:pPr>
      <w:r w:rsidRPr="00546608">
        <w:rPr>
          <w:rFonts w:cstheme="minorHAnsi"/>
        </w:rPr>
        <w:t xml:space="preserve">The error is primarily a function of the geometric ratio </w:t>
      </w:r>
      <w:r w:rsidRPr="00546608">
        <w:rPr>
          <w:rStyle w:val="mord"/>
          <w:rFonts w:cstheme="minorHAnsi"/>
        </w:rPr>
        <w:t>S</w:t>
      </w:r>
      <w:r w:rsidRPr="00546608">
        <w:rPr>
          <w:rFonts w:cstheme="minorHAnsi"/>
        </w:rPr>
        <w:t xml:space="preserve">, and the magnitude of the pressure difference scales the stress values but does not fundamentally alter the percentage error's dependence on the geometry. </w:t>
      </w:r>
    </w:p>
    <w:p w:rsidR="001C71A0" w:rsidRPr="00546608" w:rsidRDefault="001C71A0" w:rsidP="008F3757">
      <w:pPr>
        <w:rPr>
          <w:rFonts w:cstheme="minorHAnsi"/>
          <w:u w:val="single"/>
        </w:rPr>
      </w:pPr>
      <w:r w:rsidRPr="00546608">
        <w:rPr>
          <w:rFonts w:cstheme="minorHAnsi"/>
        </w:rPr>
        <w:lastRenderedPageBreak/>
        <w:t>This confirms that the geometric assumption is the dominant factor in determining the accuracy of the thin-walled model.</w:t>
      </w:r>
    </w:p>
    <w:p w:rsidR="008F3757" w:rsidRPr="00546608" w:rsidRDefault="008F3757" w:rsidP="008F3757">
      <w:pPr>
        <w:jc w:val="center"/>
        <w:rPr>
          <w:rFonts w:cstheme="minorHAnsi"/>
        </w:rPr>
      </w:pPr>
      <w:r w:rsidRPr="00546608">
        <w:rPr>
          <w:rFonts w:cstheme="minorHAnsi"/>
          <w:noProof/>
        </w:rPr>
        <w:drawing>
          <wp:inline distT="0" distB="0" distL="0" distR="0" wp14:anchorId="6F1BBD90" wp14:editId="16ABB20B">
            <wp:extent cx="3235534" cy="2647784"/>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0937" cy="2660389"/>
                    </a:xfrm>
                    <a:prstGeom prst="rect">
                      <a:avLst/>
                    </a:prstGeom>
                  </pic:spPr>
                </pic:pic>
              </a:graphicData>
            </a:graphic>
          </wp:inline>
        </w:drawing>
      </w:r>
    </w:p>
    <w:p w:rsidR="00E90225" w:rsidRPr="00546608" w:rsidRDefault="00E90225" w:rsidP="00E90225">
      <w:pPr>
        <w:rPr>
          <w:rFonts w:cstheme="minorHAnsi"/>
        </w:rPr>
      </w:pPr>
    </w:p>
    <w:p w:rsidR="001C71A0" w:rsidRPr="00546608" w:rsidRDefault="001C71A0" w:rsidP="001C71A0">
      <w:pPr>
        <w:rPr>
          <w:rFonts w:cstheme="minorHAnsi"/>
        </w:rPr>
      </w:pPr>
      <w:r w:rsidRPr="00546608">
        <w:rPr>
          <w:rStyle w:val="Heading1Char"/>
          <w:rFonts w:asciiTheme="minorHAnsi" w:hAnsiTheme="minorHAnsi" w:cstheme="minorHAnsi"/>
          <w:b/>
          <w:color w:val="auto"/>
          <w:sz w:val="22"/>
          <w:szCs w:val="22"/>
          <w:u w:val="single"/>
        </w:rPr>
        <w:t>Conclusion</w:t>
      </w:r>
      <w:r w:rsidR="008F3757" w:rsidRPr="00546608">
        <w:rPr>
          <w:rFonts w:cstheme="minorHAnsi"/>
        </w:rPr>
        <w:br/>
      </w:r>
      <w:r w:rsidR="00546608" w:rsidRPr="00546608">
        <w:rPr>
          <w:rFonts w:cstheme="minorHAnsi"/>
        </w:rPr>
        <w:t>The exercise</w:t>
      </w:r>
      <w:r w:rsidRPr="00546608">
        <w:rPr>
          <w:rFonts w:cstheme="minorHAnsi"/>
        </w:rPr>
        <w:t xml:space="preserve"> demonstrated the limitations and applicability of the thin-walled cylinder theory. The results clearly show that the thin-walled assumption is a valid and accurate simplification only for cylinders where the wall thickness is very small relative to the radius. Specifically, the error for the maximal circumferential stress is less than 1% only for S&lt;</w:t>
      </w:r>
      <w:r w:rsidR="00546608" w:rsidRPr="00546608">
        <w:rPr>
          <w:rFonts w:cstheme="minorHAnsi"/>
        </w:rPr>
        <w:t>1.22</w:t>
      </w:r>
      <w:r w:rsidRPr="00546608">
        <w:rPr>
          <w:rFonts w:cstheme="minorHAnsi"/>
        </w:rPr>
        <w:t>.</w:t>
      </w:r>
    </w:p>
    <w:p w:rsidR="001C71A0" w:rsidRPr="00546608" w:rsidRDefault="001C71A0" w:rsidP="001C71A0">
      <w:pPr>
        <w:rPr>
          <w:rFonts w:cstheme="minorHAnsi"/>
        </w:rPr>
      </w:pPr>
      <w:r w:rsidRPr="00546608">
        <w:rPr>
          <w:rFonts w:cstheme="minorHAnsi"/>
        </w:rPr>
        <w:t>For S&gt;1.</w:t>
      </w:r>
      <w:r w:rsidR="00546608" w:rsidRPr="00546608">
        <w:rPr>
          <w:rFonts w:cstheme="minorHAnsi"/>
        </w:rPr>
        <w:t>22</w:t>
      </w:r>
      <w:r w:rsidRPr="00546608">
        <w:rPr>
          <w:rFonts w:cstheme="minorHAnsi"/>
        </w:rPr>
        <w:t>, the error increases significantly, making the thick-walled cylinder theory, based on Lame's equations, a necessary and more accurate approach. The analysis confirms that a cylinder's geometry (the S-ratio) is the most critical factor in determining whether the thin-walled or thick-walled model should be used. The magnitude of the internal and external pressures affects the stress values but does not change the fundamental relationship between the geometry and the accuracy of the thin-walled assumption.</w:t>
      </w:r>
    </w:p>
    <w:p w:rsidR="008F3757" w:rsidRPr="00546608" w:rsidRDefault="008F3757">
      <w:pPr>
        <w:rPr>
          <w:rFonts w:asciiTheme="majorHAnsi" w:hAnsiTheme="majorHAnsi" w:cstheme="majorHAnsi"/>
        </w:rPr>
      </w:pPr>
    </w:p>
    <w:sectPr w:rsidR="008F3757" w:rsidRPr="005466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B624F"/>
    <w:multiLevelType w:val="multilevel"/>
    <w:tmpl w:val="6DE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E598A"/>
    <w:multiLevelType w:val="hybridMultilevel"/>
    <w:tmpl w:val="C0842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272B2"/>
    <w:multiLevelType w:val="multilevel"/>
    <w:tmpl w:val="C18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115BF"/>
    <w:multiLevelType w:val="multilevel"/>
    <w:tmpl w:val="CE9A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D95A90"/>
    <w:multiLevelType w:val="hybridMultilevel"/>
    <w:tmpl w:val="770C879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757"/>
    <w:rsid w:val="001C71A0"/>
    <w:rsid w:val="00386F0B"/>
    <w:rsid w:val="00546608"/>
    <w:rsid w:val="008A7DFF"/>
    <w:rsid w:val="008C777E"/>
    <w:rsid w:val="008F3757"/>
    <w:rsid w:val="00A95D9A"/>
    <w:rsid w:val="00AA4F1B"/>
    <w:rsid w:val="00AD15DA"/>
    <w:rsid w:val="00C04946"/>
    <w:rsid w:val="00C076F3"/>
    <w:rsid w:val="00E90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919610-EA8B-4FFD-8F3D-504A3B342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466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466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3757"/>
    <w:rPr>
      <w:color w:val="0563C1" w:themeColor="hyperlink"/>
      <w:u w:val="single"/>
    </w:rPr>
  </w:style>
  <w:style w:type="character" w:styleId="PlaceholderText">
    <w:name w:val="Placeholder Text"/>
    <w:basedOn w:val="DefaultParagraphFont"/>
    <w:uiPriority w:val="99"/>
    <w:semiHidden/>
    <w:rsid w:val="00E90225"/>
    <w:rPr>
      <w:color w:val="808080"/>
    </w:rPr>
  </w:style>
  <w:style w:type="paragraph" w:styleId="ListParagraph">
    <w:name w:val="List Paragraph"/>
    <w:basedOn w:val="Normal"/>
    <w:uiPriority w:val="34"/>
    <w:qFormat/>
    <w:rsid w:val="00C076F3"/>
    <w:pPr>
      <w:ind w:left="720"/>
      <w:contextualSpacing/>
    </w:pPr>
  </w:style>
  <w:style w:type="character" w:styleId="HTMLCode">
    <w:name w:val="HTML Code"/>
    <w:basedOn w:val="DefaultParagraphFont"/>
    <w:uiPriority w:val="99"/>
    <w:semiHidden/>
    <w:unhideWhenUsed/>
    <w:rsid w:val="001C71A0"/>
    <w:rPr>
      <w:rFonts w:ascii="Courier New" w:eastAsia="Times New Roman" w:hAnsi="Courier New" w:cs="Courier New"/>
      <w:sz w:val="20"/>
      <w:szCs w:val="20"/>
    </w:rPr>
  </w:style>
  <w:style w:type="character" w:customStyle="1" w:styleId="mord">
    <w:name w:val="mord"/>
    <w:basedOn w:val="DefaultParagraphFont"/>
    <w:rsid w:val="001C71A0"/>
  </w:style>
  <w:style w:type="paragraph" w:styleId="NormalWeb">
    <w:name w:val="Normal (Web)"/>
    <w:basedOn w:val="Normal"/>
    <w:uiPriority w:val="99"/>
    <w:semiHidden/>
    <w:unhideWhenUsed/>
    <w:rsid w:val="001C71A0"/>
    <w:rPr>
      <w:rFonts w:ascii="Times New Roman" w:hAnsi="Times New Roman" w:cs="Times New Roman"/>
      <w:sz w:val="24"/>
      <w:szCs w:val="24"/>
    </w:rPr>
  </w:style>
  <w:style w:type="character" w:customStyle="1" w:styleId="Heading1Char">
    <w:name w:val="Heading 1 Char"/>
    <w:basedOn w:val="DefaultParagraphFont"/>
    <w:link w:val="Heading1"/>
    <w:uiPriority w:val="9"/>
    <w:rsid w:val="0054660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46608"/>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5466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60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41907">
      <w:bodyDiv w:val="1"/>
      <w:marLeft w:val="0"/>
      <w:marRight w:val="0"/>
      <w:marTop w:val="0"/>
      <w:marBottom w:val="0"/>
      <w:divBdr>
        <w:top w:val="none" w:sz="0" w:space="0" w:color="auto"/>
        <w:left w:val="none" w:sz="0" w:space="0" w:color="auto"/>
        <w:bottom w:val="none" w:sz="0" w:space="0" w:color="auto"/>
        <w:right w:val="none" w:sz="0" w:space="0" w:color="auto"/>
      </w:divBdr>
    </w:div>
    <w:div w:id="129441831">
      <w:bodyDiv w:val="1"/>
      <w:marLeft w:val="0"/>
      <w:marRight w:val="0"/>
      <w:marTop w:val="0"/>
      <w:marBottom w:val="0"/>
      <w:divBdr>
        <w:top w:val="none" w:sz="0" w:space="0" w:color="auto"/>
        <w:left w:val="none" w:sz="0" w:space="0" w:color="auto"/>
        <w:bottom w:val="none" w:sz="0" w:space="0" w:color="auto"/>
        <w:right w:val="none" w:sz="0" w:space="0" w:color="auto"/>
      </w:divBdr>
    </w:div>
    <w:div w:id="170803843">
      <w:bodyDiv w:val="1"/>
      <w:marLeft w:val="0"/>
      <w:marRight w:val="0"/>
      <w:marTop w:val="0"/>
      <w:marBottom w:val="0"/>
      <w:divBdr>
        <w:top w:val="none" w:sz="0" w:space="0" w:color="auto"/>
        <w:left w:val="none" w:sz="0" w:space="0" w:color="auto"/>
        <w:bottom w:val="none" w:sz="0" w:space="0" w:color="auto"/>
        <w:right w:val="none" w:sz="0" w:space="0" w:color="auto"/>
      </w:divBdr>
    </w:div>
    <w:div w:id="1023282258">
      <w:bodyDiv w:val="1"/>
      <w:marLeft w:val="0"/>
      <w:marRight w:val="0"/>
      <w:marTop w:val="0"/>
      <w:marBottom w:val="0"/>
      <w:divBdr>
        <w:top w:val="none" w:sz="0" w:space="0" w:color="auto"/>
        <w:left w:val="none" w:sz="0" w:space="0" w:color="auto"/>
        <w:bottom w:val="none" w:sz="0" w:space="0" w:color="auto"/>
        <w:right w:val="none" w:sz="0" w:space="0" w:color="auto"/>
      </w:divBdr>
    </w:div>
    <w:div w:id="1110080151">
      <w:bodyDiv w:val="1"/>
      <w:marLeft w:val="0"/>
      <w:marRight w:val="0"/>
      <w:marTop w:val="0"/>
      <w:marBottom w:val="0"/>
      <w:divBdr>
        <w:top w:val="none" w:sz="0" w:space="0" w:color="auto"/>
        <w:left w:val="none" w:sz="0" w:space="0" w:color="auto"/>
        <w:bottom w:val="none" w:sz="0" w:space="0" w:color="auto"/>
        <w:right w:val="none" w:sz="0" w:space="0" w:color="auto"/>
      </w:divBdr>
    </w:div>
    <w:div w:id="1271428120">
      <w:bodyDiv w:val="1"/>
      <w:marLeft w:val="0"/>
      <w:marRight w:val="0"/>
      <w:marTop w:val="0"/>
      <w:marBottom w:val="0"/>
      <w:divBdr>
        <w:top w:val="none" w:sz="0" w:space="0" w:color="auto"/>
        <w:left w:val="none" w:sz="0" w:space="0" w:color="auto"/>
        <w:bottom w:val="none" w:sz="0" w:space="0" w:color="auto"/>
        <w:right w:val="none" w:sz="0" w:space="0" w:color="auto"/>
      </w:divBdr>
    </w:div>
    <w:div w:id="1296721745">
      <w:bodyDiv w:val="1"/>
      <w:marLeft w:val="0"/>
      <w:marRight w:val="0"/>
      <w:marTop w:val="0"/>
      <w:marBottom w:val="0"/>
      <w:divBdr>
        <w:top w:val="none" w:sz="0" w:space="0" w:color="auto"/>
        <w:left w:val="none" w:sz="0" w:space="0" w:color="auto"/>
        <w:bottom w:val="none" w:sz="0" w:space="0" w:color="auto"/>
        <w:right w:val="none" w:sz="0" w:space="0" w:color="auto"/>
      </w:divBdr>
    </w:div>
    <w:div w:id="1435319490">
      <w:bodyDiv w:val="1"/>
      <w:marLeft w:val="0"/>
      <w:marRight w:val="0"/>
      <w:marTop w:val="0"/>
      <w:marBottom w:val="0"/>
      <w:divBdr>
        <w:top w:val="none" w:sz="0" w:space="0" w:color="auto"/>
        <w:left w:val="none" w:sz="0" w:space="0" w:color="auto"/>
        <w:bottom w:val="none" w:sz="0" w:space="0" w:color="auto"/>
        <w:right w:val="none" w:sz="0" w:space="0" w:color="auto"/>
      </w:divBdr>
    </w:div>
    <w:div w:id="1682465538">
      <w:bodyDiv w:val="1"/>
      <w:marLeft w:val="0"/>
      <w:marRight w:val="0"/>
      <w:marTop w:val="0"/>
      <w:marBottom w:val="0"/>
      <w:divBdr>
        <w:top w:val="none" w:sz="0" w:space="0" w:color="auto"/>
        <w:left w:val="none" w:sz="0" w:space="0" w:color="auto"/>
        <w:bottom w:val="none" w:sz="0" w:space="0" w:color="auto"/>
        <w:right w:val="none" w:sz="0" w:space="0" w:color="auto"/>
      </w:divBdr>
    </w:div>
    <w:div w:id="1708144082">
      <w:bodyDiv w:val="1"/>
      <w:marLeft w:val="0"/>
      <w:marRight w:val="0"/>
      <w:marTop w:val="0"/>
      <w:marBottom w:val="0"/>
      <w:divBdr>
        <w:top w:val="none" w:sz="0" w:space="0" w:color="auto"/>
        <w:left w:val="none" w:sz="0" w:space="0" w:color="auto"/>
        <w:bottom w:val="none" w:sz="0" w:space="0" w:color="auto"/>
        <w:right w:val="none" w:sz="0" w:space="0" w:color="auto"/>
      </w:divBdr>
    </w:div>
    <w:div w:id="2043625848">
      <w:bodyDiv w:val="1"/>
      <w:marLeft w:val="0"/>
      <w:marRight w:val="0"/>
      <w:marTop w:val="0"/>
      <w:marBottom w:val="0"/>
      <w:divBdr>
        <w:top w:val="none" w:sz="0" w:space="0" w:color="auto"/>
        <w:left w:val="none" w:sz="0" w:space="0" w:color="auto"/>
        <w:bottom w:val="none" w:sz="0" w:space="0" w:color="auto"/>
        <w:right w:val="none" w:sz="0" w:space="0" w:color="auto"/>
      </w:divBdr>
      <w:divsChild>
        <w:div w:id="668798550">
          <w:marLeft w:val="0"/>
          <w:marRight w:val="0"/>
          <w:marTop w:val="0"/>
          <w:marBottom w:val="0"/>
          <w:divBdr>
            <w:top w:val="none" w:sz="0" w:space="0" w:color="auto"/>
            <w:left w:val="none" w:sz="0" w:space="0" w:color="auto"/>
            <w:bottom w:val="none" w:sz="0" w:space="0" w:color="auto"/>
            <w:right w:val="none" w:sz="0" w:space="0" w:color="auto"/>
          </w:divBdr>
          <w:divsChild>
            <w:div w:id="1335036034">
              <w:marLeft w:val="0"/>
              <w:marRight w:val="0"/>
              <w:marTop w:val="0"/>
              <w:marBottom w:val="0"/>
              <w:divBdr>
                <w:top w:val="none" w:sz="0" w:space="0" w:color="auto"/>
                <w:left w:val="none" w:sz="0" w:space="0" w:color="auto"/>
                <w:bottom w:val="none" w:sz="0" w:space="0" w:color="auto"/>
                <w:right w:val="none" w:sz="0" w:space="0" w:color="auto"/>
              </w:divBdr>
            </w:div>
            <w:div w:id="1522091931">
              <w:marLeft w:val="0"/>
              <w:marRight w:val="0"/>
              <w:marTop w:val="0"/>
              <w:marBottom w:val="0"/>
              <w:divBdr>
                <w:top w:val="none" w:sz="0" w:space="0" w:color="auto"/>
                <w:left w:val="none" w:sz="0" w:space="0" w:color="auto"/>
                <w:bottom w:val="none" w:sz="0" w:space="0" w:color="auto"/>
                <w:right w:val="none" w:sz="0" w:space="0" w:color="auto"/>
              </w:divBdr>
            </w:div>
            <w:div w:id="901477435">
              <w:marLeft w:val="0"/>
              <w:marRight w:val="0"/>
              <w:marTop w:val="0"/>
              <w:marBottom w:val="0"/>
              <w:divBdr>
                <w:top w:val="none" w:sz="0" w:space="0" w:color="auto"/>
                <w:left w:val="none" w:sz="0" w:space="0" w:color="auto"/>
                <w:bottom w:val="none" w:sz="0" w:space="0" w:color="auto"/>
                <w:right w:val="none" w:sz="0" w:space="0" w:color="auto"/>
              </w:divBdr>
            </w:div>
            <w:div w:id="696807450">
              <w:marLeft w:val="0"/>
              <w:marRight w:val="0"/>
              <w:marTop w:val="0"/>
              <w:marBottom w:val="0"/>
              <w:divBdr>
                <w:top w:val="none" w:sz="0" w:space="0" w:color="auto"/>
                <w:left w:val="none" w:sz="0" w:space="0" w:color="auto"/>
                <w:bottom w:val="none" w:sz="0" w:space="0" w:color="auto"/>
                <w:right w:val="none" w:sz="0" w:space="0" w:color="auto"/>
              </w:divBdr>
            </w:div>
            <w:div w:id="1055467226">
              <w:marLeft w:val="0"/>
              <w:marRight w:val="0"/>
              <w:marTop w:val="0"/>
              <w:marBottom w:val="0"/>
              <w:divBdr>
                <w:top w:val="none" w:sz="0" w:space="0" w:color="auto"/>
                <w:left w:val="none" w:sz="0" w:space="0" w:color="auto"/>
                <w:bottom w:val="none" w:sz="0" w:space="0" w:color="auto"/>
                <w:right w:val="none" w:sz="0" w:space="0" w:color="auto"/>
              </w:divBdr>
            </w:div>
            <w:div w:id="78404859">
              <w:marLeft w:val="0"/>
              <w:marRight w:val="0"/>
              <w:marTop w:val="0"/>
              <w:marBottom w:val="0"/>
              <w:divBdr>
                <w:top w:val="none" w:sz="0" w:space="0" w:color="auto"/>
                <w:left w:val="none" w:sz="0" w:space="0" w:color="auto"/>
                <w:bottom w:val="none" w:sz="0" w:space="0" w:color="auto"/>
                <w:right w:val="none" w:sz="0" w:space="0" w:color="auto"/>
              </w:divBdr>
            </w:div>
            <w:div w:id="8950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pere/AppData/Local/Programs/Microsoft%20VS%20Code/resources/app/out/vs/code/electron-browser/workbench/workbench.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vscode-file://vscode-app/c:/Users/pere/AppData/Local/Programs/Microsoft%20VS%20Code/resources/app/out/vs/code/electron-browser/workbench/workbench.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pere/AppData/Local/Programs/Microsoft%20VS%20Code/resources/app/out/vs/code/electron-browser/workbench/workbench.html" TargetMode="Externa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vscode-file://vscode-app/c:/Users/pere/AppData/Local/Programs/Microsoft%20VS%20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1804</TotalTime>
  <Pages>3</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Pere Marimbet</dc:creator>
  <cp:keywords/>
  <dc:description/>
  <cp:lastModifiedBy>Kevin Pere Marimbet</cp:lastModifiedBy>
  <cp:revision>2</cp:revision>
  <dcterms:created xsi:type="dcterms:W3CDTF">2025-08-17T13:13:00Z</dcterms:created>
  <dcterms:modified xsi:type="dcterms:W3CDTF">2025-08-18T19:37:00Z</dcterms:modified>
</cp:coreProperties>
</file>