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3.jpg" ContentType="image/jpeg"/>
  <Override PartName="/word/media/rId36.jpg" ContentType="image/jpeg"/>
  <Override PartName="/word/media/rId30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Дроздова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языка разметки Markdown, а также знакомство с основными возможностями разметки Markdown.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Порядок выполнения лабораторной работы</w:t>
      </w:r>
    </w:p>
    <w:p>
      <w:pPr>
        <w:numPr>
          <w:ilvl w:val="1"/>
          <w:numId w:val="1002"/>
        </w:numPr>
        <w:pStyle w:val="Compact"/>
      </w:pPr>
      <w:r>
        <w:t xml:space="preserve">Открываем терминал и с помощью команды</w:t>
      </w:r>
      <w:r>
        <w:t xml:space="preserve"> </w:t>
      </w:r>
      <w:r>
        <w:rPr>
          <w:iCs/>
          <w:i/>
        </w:rPr>
        <w:t xml:space="preserve">cd</w:t>
      </w:r>
      <w:r>
        <w:t xml:space="preserve"> </w:t>
      </w:r>
      <w:r>
        <w:t xml:space="preserve">переходим в каталог курса, сформированный в ходе выполнения лабораторной работы №3 и обновляем локальный репозиторий, скачивая изменения из удаленного:</w:t>
      </w:r>
    </w:p>
    <w:p>
      <w:pPr>
        <w:numPr>
          <w:ilvl w:val="0"/>
          <w:numId w:val="1000"/>
        </w:numPr>
      </w:pPr>
      <w:r>
        <w:drawing>
          <wp:inline>
            <wp:extent cx="5334000" cy="50420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img-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После обновления репозитория Перейдитепереходим в каталог с шаблоном отчета по лабораторной работе №4:</w:t>
      </w:r>
    </w:p>
    <w:p>
      <w:pPr>
        <w:numPr>
          <w:ilvl w:val="0"/>
          <w:numId w:val="1000"/>
        </w:numPr>
      </w:pPr>
      <w:r>
        <w:drawing>
          <wp:inline>
            <wp:extent cx="5334000" cy="44789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img-0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  <w:pStyle w:val="Compact"/>
      </w:pPr>
      <w:r>
        <w:t xml:space="preserve">И проводим компиляцию шаблона с использованием</w:t>
      </w:r>
      <w:r>
        <w:t xml:space="preserve"> </w:t>
      </w:r>
      <w:r>
        <w:rPr>
          <w:iCs/>
          <w:i/>
        </w:rPr>
        <w:t xml:space="preserve">Makefile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iCs/>
          <w:i/>
        </w:rPr>
        <w:t xml:space="preserve">make</w:t>
      </w:r>
      <w:r>
        <w:t xml:space="preserve">:</w:t>
      </w:r>
    </w:p>
    <w:p>
      <w:pPr>
        <w:numPr>
          <w:ilvl w:val="0"/>
          <w:numId w:val="1000"/>
        </w:numPr>
      </w:pPr>
      <w:r>
        <w:drawing>
          <wp:inline>
            <wp:extent cx="5334000" cy="264924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img-0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При успешной компиляции мы должны получить сгенерированные файлы</w:t>
      </w:r>
      <w:r>
        <w:t xml:space="preserve"> </w:t>
      </w:r>
      <w:r>
        <w:rPr>
          <w:iCs/>
          <w:i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report.docx</w:t>
      </w:r>
      <w:r>
        <w:t xml:space="preserve">. Проверим корректность полученных файлов:</w:t>
      </w:r>
    </w:p>
    <w:p>
      <w:pPr>
        <w:numPr>
          <w:ilvl w:val="0"/>
          <w:numId w:val="1000"/>
        </w:numPr>
      </w:pPr>
      <w:r>
        <w:drawing>
          <wp:inline>
            <wp:extent cx="5334000" cy="51489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img-006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327053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img-0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Удаляем файлы, полученные в ходе компиляции. Для этого используем команду</w:t>
      </w:r>
      <w:r>
        <w:t xml:space="preserve"> </w:t>
      </w:r>
      <w:r>
        <w:rPr>
          <w:iCs/>
          <w:i/>
        </w:rPr>
        <w:t xml:space="preserve">make clean</w:t>
      </w:r>
      <w:r>
        <w:t xml:space="preserve">:</w:t>
      </w:r>
    </w:p>
    <w:p>
      <w:pPr>
        <w:numPr>
          <w:ilvl w:val="0"/>
          <w:numId w:val="1000"/>
        </w:numPr>
      </w:pPr>
      <w:r>
        <w:drawing>
          <wp:inline>
            <wp:extent cx="5270500" cy="584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img-00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Проверяем корректность выполнения:</w:t>
      </w:r>
    </w:p>
    <w:p>
      <w:pPr>
        <w:numPr>
          <w:ilvl w:val="0"/>
          <w:numId w:val="1000"/>
        </w:numPr>
      </w:pPr>
      <w:r>
        <w:drawing>
          <wp:inline>
            <wp:extent cx="5334000" cy="296937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img-00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6"/>
        </w:numPr>
        <w:pStyle w:val="Compact"/>
      </w:pPr>
      <w:r>
        <w:t xml:space="preserve">Открываем файл</w:t>
      </w:r>
      <w:r>
        <w:t xml:space="preserve"> </w:t>
      </w:r>
      <w:r>
        <w:rPr>
          <w:iCs/>
          <w:i/>
        </w:rPr>
        <w:t xml:space="preserve">report.md</w:t>
      </w:r>
      <w:r>
        <w:t xml:space="preserve"> </w:t>
      </w:r>
      <w:r>
        <w:t xml:space="preserve">для изучения в целях дальнейшего использования в качестве шаблона для отчетов по лабораторным работам:</w:t>
      </w:r>
    </w:p>
    <w:p>
      <w:pPr>
        <w:numPr>
          <w:ilvl w:val="0"/>
          <w:numId w:val="1000"/>
        </w:numPr>
      </w:pPr>
      <w:r>
        <w:drawing>
          <wp:inline>
            <wp:extent cx="5334000" cy="39665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img-00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357706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img-00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1"/>
          <w:numId w:val="1007"/>
        </w:numPr>
        <w:pStyle w:val="Compact"/>
      </w:pPr>
      <w:r>
        <w:t xml:space="preserve">В соответствующем каталоге(</w:t>
      </w:r>
      <w:r>
        <w:rPr>
          <w:iCs/>
          <w:i/>
        </w:rPr>
        <w:t xml:space="preserve">/study_2022-2023_arh-pc/labs/lab03/report</w:t>
      </w:r>
      <w:r>
        <w:t xml:space="preserve">) делаем отчёт по лабораторной работе №3 в формате</w:t>
      </w:r>
      <w:r>
        <w:t xml:space="preserve"> </w:t>
      </w:r>
      <w:r>
        <w:rPr>
          <w:iCs/>
          <w:i/>
        </w:rPr>
        <w:t xml:space="preserve">Markdown</w:t>
      </w:r>
      <w:r>
        <w:t xml:space="preserve">, используя шаблон.</w:t>
      </w:r>
    </w:p>
    <w:p>
      <w:pPr>
        <w:numPr>
          <w:ilvl w:val="1"/>
          <w:numId w:val="1007"/>
        </w:numPr>
        <w:pStyle w:val="Compact"/>
      </w:pPr>
      <w:r>
        <w:t xml:space="preserve">Загружаем файлы на github.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практических заданий</w:t>
      </w:r>
      <w:r>
        <w:t xml:space="preserve"> </w:t>
      </w:r>
      <w:r>
        <w:t xml:space="preserve">“</w:t>
      </w:r>
      <w:r>
        <w:t xml:space="preserve">Лабораторной работы №3</w:t>
      </w:r>
      <w:r>
        <w:t xml:space="preserve">”</w:t>
      </w:r>
      <w:r>
        <w:t xml:space="preserve"> </w:t>
      </w:r>
      <w:r>
        <w:t xml:space="preserve">я</w:t>
      </w:r>
      <w:r>
        <w:t xml:space="preserve"> </w:t>
      </w:r>
      <w:r>
        <w:t xml:space="preserve">приобрела навыки оформления отчетов с помощью языка разметки Markdown.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0" Target="media/rId30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Дроздова Дарья Игоревна</dc:creator>
  <dc:language>ru-RU</dc:language>
  <cp:keywords/>
  <dcterms:created xsi:type="dcterms:W3CDTF">2022-10-24T17:59:26Z</dcterms:created>
  <dcterms:modified xsi:type="dcterms:W3CDTF">2022-10-24T17:59:26Z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