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sz w:val="32"/>
        </w:rPr>
        <w:t>LitRPG Series Planning Template</w:t>
      </w:r>
    </w:p>
    <w:p>
      <w:pPr>
        <w:spacing w:after="120"/>
        <w:jc w:val="center"/>
      </w:pPr>
      <w:r>
        <w:rPr>
          <w:i/>
          <w:color w:val="555555"/>
          <w:sz w:val="18"/>
        </w:rPr>
        <w:t>One-page scaffold for system spec, series arc, and sentient-object voice work</w:t>
      </w:r>
    </w:p>
    <w:p>
      <w:pPr>
        <w:spacing w:before="120" w:after="40"/>
      </w:pPr>
      <w:r>
        <w:rPr>
          <w:b/>
          <w:color w:val="1F3A68"/>
          <w:sz w:val="26"/>
        </w:rPr>
        <w:t>1. System Spec — the rules</w:t>
      </w:r>
    </w:p>
    <w:p>
      <w:pPr>
        <w:spacing w:after="0"/>
      </w:pPr>
      <w:r>
        <w:rPr>
          <w:i/>
          <w:color w:val="555555"/>
          <w:sz w:val="18"/>
        </w:rPr>
        <w:t>Magic: what's possible, what isn't, what costs what (one paragraph)</w:t>
      </w:r>
    </w:p>
    <w:p>
      <w:pPr>
        <w:spacing w:after="40"/>
      </w:pPr>
      <w:r>
        <w:t>Bloodline-keyed: the Shop, the Ledger, and the cane respond only to a recognized bearer. Power is earned through stewardship (cleaning, small repairs), never combat. Two separate tracks — XP raises the guardian level (gating guardian abilities and Store-unlocked personal magic in Stepan himself); Store Credit is a separate spendable balance for comforts, the restorative effect, and store upgrades.</w:t>
      </w:r>
    </w:p>
    <w:p>
      <w:pPr>
        <w:spacing w:after="40"/>
      </w:pPr>
      <w:r>
        <w:t>The Shop’s restorative effect can de-age Stepan and extend his lifespan. The cane is a capacitor: it passively collects charge and discharges in zaps, its cap rising across the series. Full canonical spec: StoryBible/08_System_Spec.md.</w:t>
      </w:r>
    </w:p>
    <w:p>
      <w:pPr>
        <w:spacing w:after="0"/>
      </w:pPr>
      <w:r>
        <w:rPr>
          <w:i/>
          <w:color w:val="555555"/>
          <w:sz w:val="18"/>
        </w:rPr>
        <w:t>Progression: XP curve, levels, classes, skill acquisition (formula or shape, not just numbers)</w:t>
      </w:r>
    </w:p>
    <w:p>
      <w:pPr>
        <w:spacing w:after="40"/>
      </w:pPr>
      <w:r>
        <w:t>Single series-long curve — no per-book level caps. Tasks pay by difficulty only, with no repetition decay, so easy work always pays little and progress past the early game requires harder stewardship.</w:t>
      </w:r>
    </w:p>
    <w:p>
      <w:pPr>
        <w:spacing w:after="40"/>
      </w:pPr>
      <w:r>
        <w:t>XP only rises; Store Credit floors at zero (no debt, never lost or stolen). The system surfaces only through the Ledger’s written entries — no HUD or status boxes. Stepan reads his first explicit tally at the ledger-discovery beat (after the non-human customer).</w:t>
      </w:r>
    </w:p>
    <w:p>
      <w:pPr>
        <w:spacing w:after="0"/>
      </w:pPr>
      <w:r>
        <w:rPr>
          <w:i/>
          <w:color w:val="555555"/>
          <w:sz w:val="18"/>
        </w:rPr>
        <w:t>Object sentience: what triggers it, what limits it, can it grow / die / transfer</w:t>
      </w:r>
    </w:p>
    <w:p>
      <w:pPr>
        <w:spacing w:after="40"/>
      </w:pPr>
      <w:r>
        <w:t>Sentient objects (Shop, Ledger) respond to the bloodline. The Shop acts only within and around its walls and cannot fully self-repair; the Ledger can only record and selectively surface entries, with no awareness beyond the threshold.</w:t>
      </w:r>
    </w:p>
    <w:p>
      <w:pPr>
        <w:spacing w:after="40"/>
      </w:pPr>
      <w:r>
        <w:t>Both are rated on a custom 1–10 scheme (Influence / Memory / Reach / Will) — see StoryBible/06_Sentient_Objects.md. Whether credit/level transfers on a guardian’s death is deliberately left open as a series mystery.</w:t>
      </w:r>
    </w:p>
    <w:p>
      <w:pPr>
        <w:spacing w:after="0"/>
      </w:pPr>
      <w:r>
        <w:rPr>
          <w:i/>
          <w:color w:val="555555"/>
          <w:sz w:val="18"/>
        </w:rPr>
        <w:t>Hard constraints — what can NEVER happen in this world (3-5 items):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pStyle w:val="ListBullet"/>
        <w:spacing w:after="20"/>
      </w:pPr>
      <w:r>
        <w:rPr>
          <w:i/>
          <w:color w:val="555555"/>
          <w:sz w:val="18"/>
        </w:rPr>
        <w:t>Constraint 1: Non-bloodline characters never earn or use credit/XP, and the cane is inert for them; they may benefit only from comforts the guardian unlocks.</w:t>
      </w:r>
    </w:p>
    <w:p>
      <w:pPr>
        <w:pStyle w:val="ListBullet"/>
        <w:spacing w:after="20"/>
      </w:pPr>
      <w:r>
        <w:rPr>
          <w:i/>
          <w:color w:val="555555"/>
          <w:sz w:val="18"/>
        </w:rPr>
        <w:t>Constraint 2: Credit never goes negative and is never lost, drained, or stolen — neglect only stalls earning.</w:t>
      </w:r>
    </w:p>
    <w:p>
      <w:pPr>
        <w:pStyle w:val="ListBullet"/>
        <w:spacing w:after="20"/>
      </w:pPr>
      <w:r>
        <w:rPr>
          <w:i/>
          <w:color w:val="555555"/>
          <w:sz w:val="18"/>
        </w:rPr>
        <w:t>Constraint 3: The system never presents as a HUD/box and never shows Stepan an explicit numeric readout before the ledger-discovery beat.</w:t>
      </w:r>
    </w:p>
    <w:p>
      <w:pPr>
        <w:spacing w:before="120" w:after="40"/>
      </w:pPr>
      <w:r>
        <w:rPr>
          <w:b/>
          <w:color w:val="1F3A68"/>
          <w:sz w:val="26"/>
        </w:rPr>
        <w:t>2. Series Arc Checkpoints</w:t>
      </w:r>
    </w:p>
    <w:p>
      <w:pPr>
        <w:spacing w:after="0"/>
      </w:pPr>
      <w:r>
        <w:rPr>
          <w:i/>
          <w:color w:val="555555"/>
          <w:sz w:val="18"/>
        </w:rPr>
        <w:t>Series ceiling (the eventual maximum — gods, S-rank, end-game tier):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before="80" w:after="20"/>
      </w:pPr>
      <w:r>
        <w:rPr>
          <w:b/>
          <w:sz w:val="20"/>
        </w:rPr>
        <w:t>Book 1</w:t>
      </w:r>
    </w:p>
    <w:p>
      <w:pPr>
        <w:spacing w:after="0"/>
      </w:pPr>
      <w:r>
        <w:rPr>
          <w:i/>
          <w:color w:val="555555"/>
          <w:sz w:val="18"/>
        </w:rPr>
        <w:t>Protagonist starts at: ____________   Ends at: ____________   Two-sentence synopsis: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before="80" w:after="20"/>
      </w:pPr>
      <w:r>
        <w:rPr>
          <w:b/>
          <w:sz w:val="20"/>
        </w:rPr>
        <w:t>Book 2</w:t>
      </w:r>
    </w:p>
    <w:p>
      <w:pPr>
        <w:spacing w:after="0"/>
      </w:pPr>
      <w:r>
        <w:rPr>
          <w:i/>
          <w:color w:val="555555"/>
          <w:sz w:val="18"/>
        </w:rPr>
        <w:t>Protagonist starts at: ____________   Ends at: ____________   Two-sentence synopsis: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before="80" w:after="20"/>
      </w:pPr>
      <w:r>
        <w:rPr>
          <w:b/>
          <w:sz w:val="20"/>
        </w:rPr>
        <w:t>Book 3</w:t>
      </w:r>
    </w:p>
    <w:p>
      <w:pPr>
        <w:spacing w:after="0"/>
      </w:pPr>
      <w:r>
        <w:rPr>
          <w:i/>
          <w:color w:val="555555"/>
          <w:sz w:val="18"/>
        </w:rPr>
        <w:t>Protagonist starts at: ____________   Ends at: ____________   Two-sentence synopsis: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before="120" w:after="40"/>
      </w:pPr>
      <w:r>
        <w:rPr>
          <w:b/>
          <w:color w:val="1F3A68"/>
          <w:sz w:val="26"/>
        </w:rPr>
        <w:t>3. Sentient Object Voice Guide  (copy this block for each object)</w:t>
      </w:r>
    </w:p>
    <w:p>
      <w:pPr>
        <w:spacing w:after="0"/>
      </w:pPr>
      <w:r>
        <w:rPr>
          <w:i/>
          <w:color w:val="555555"/>
          <w:sz w:val="18"/>
        </w:rPr>
        <w:t>Object name / type / form: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i/>
          <w:color w:val="555555"/>
          <w:sz w:val="18"/>
        </w:rPr>
        <w:t>Origin of sentience (how, when, by whose hand):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i/>
          <w:color w:val="555555"/>
          <w:sz w:val="18"/>
        </w:rPr>
        <w:t>Speech pattern: vocabulary register, sentence length, rhythm, verbal tells: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i/>
          <w:color w:val="555555"/>
          <w:sz w:val="18"/>
        </w:rPr>
        <w:t>Values, worldview, what they care about: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i/>
          <w:color w:val="555555"/>
          <w:sz w:val="18"/>
        </w:rPr>
        <w:t>What they refuse to discuss (and why):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i/>
          <w:color w:val="555555"/>
          <w:sz w:val="18"/>
        </w:rPr>
        <w:t>Relationship to the protagonist (and to other objects, if any):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0"/>
      </w:pPr>
      <w:r>
        <w:rPr>
          <w:i/>
          <w:color w:val="555555"/>
          <w:sz w:val="18"/>
        </w:rPr>
        <w:t>Pass-the-cover-test dialogue sample (3-4 lines that can ONLY be this object):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______________________________________________________________________________________________________________</w:t>
      </w:r>
    </w:p>
    <w:p>
      <w:pPr>
        <w:spacing w:after="40"/>
      </w:pPr>
      <w:r>
        <w:t>______________________________________________________________________________________________________________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