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888888" w:sz="6" w:space="6"/>
        </w:pBdr>
        <w:spacing w:after="20"/>
        <w:jc w:val="center"/>
      </w:pPr>
      <w:r>
        <w:rPr>
          <w:rFonts w:ascii="Arial" w:cs="Arial" w:eastAsia="Arial" w:hAnsi="Arial"/>
          <w:b/>
          <w:bCs/>
          <w:sz w:val="32"/>
          <w:szCs w:val="32"/>
        </w:rPr>
        <w:t xml:space="preserve">STEPHEN PERELGUT</w:t>
      </w:r>
    </w:p>
    <w:p>
      <w:pPr>
        <w:spacing w:after="240"/>
        <w:jc w:val="center"/>
      </w:pPr>
      <w:r>
        <w:rPr>
          <w:rFonts w:ascii="Arial" w:cs="Arial" w:eastAsia="Arial" w:hAnsi="Arial"/>
          <w:sz w:val="18"/>
          <w:szCs w:val="18"/>
        </w:rPr>
        <w:t xml:space="preserve">Toronto, ON  |  (647) 290-8795  |  perelgut@gmail.com  |  linkedin.com/in/stephenperelgut</w:t>
      </w:r>
    </w:p>
    <w:p>
      <w:pPr>
        <w:spacing w:after="200"/>
        <w:jc w:val="left"/>
      </w:pPr>
      <w:r>
        <w:rPr>
          <w:rFonts w:ascii="Arial" w:cs="Arial" w:eastAsia="Arial" w:hAnsi="Arial"/>
          <w:b w:val="false"/>
          <w:bCs w:val="false"/>
          <w:i w:val="false"/>
          <w:iCs w:val="false"/>
          <w:sz w:val="22"/>
          <w:szCs w:val="22"/>
        </w:rPr>
        <w:t xml:space="preserve">June 26, 2026</w:t>
      </w:r>
    </w:p>
    <w:p>
      <w:pPr>
        <w:spacing w:after="20"/>
        <w:jc w:val="left"/>
      </w:pPr>
      <w:r>
        <w:rPr>
          <w:rFonts w:ascii="Arial" w:cs="Arial" w:eastAsia="Arial" w:hAnsi="Arial"/>
          <w:sz w:val="22"/>
          <w:szCs w:val="22"/>
        </w:rPr>
        <w:t xml:space="preserve">Future of Canada Centre – Office of the Chief Relationship Officer &amp; FCC Co-Chair</w:t>
      </w:r>
    </w:p>
    <w:p>
      <w:pPr>
        <w:spacing w:after="120"/>
        <w:jc w:val="left"/>
      </w:pPr>
      <w:r>
        <w:rPr>
          <w:rFonts w:ascii="Arial" w:cs="Arial" w:eastAsia="Arial" w:hAnsi="Arial"/>
          <w:sz w:val="22"/>
          <w:szCs w:val="22"/>
        </w:rPr>
        <w:t xml:space="preserve">Deloitte Canada, Toronto, ON</w:t>
      </w:r>
    </w:p>
    <w:p>
      <w:pPr>
        <w:spacing w:after="200"/>
        <w:jc w:val="left"/>
      </w:pPr>
      <w:r>
        <w:rPr>
          <w:rFonts w:ascii="Arial" w:cs="Arial" w:eastAsia="Arial" w:hAnsi="Arial"/>
          <w:b/>
          <w:bCs/>
          <w:sz w:val="22"/>
          <w:szCs w:val="22"/>
        </w:rPr>
        <w:t xml:space="preserve">Re: Director, Future of Canada Centre (Reference 133815)</w:t>
      </w:r>
    </w:p>
    <w:p>
      <w:pPr>
        <w:spacing w:after="200"/>
        <w:jc w:val="left"/>
      </w:pPr>
      <w:r>
        <w:rPr>
          <w:rFonts w:ascii="Arial" w:cs="Arial" w:eastAsia="Arial" w:hAnsi="Arial"/>
          <w:b w:val="false"/>
          <w:bCs w:val="false"/>
          <w:i w:val="false"/>
          <w:iCs w:val="false"/>
          <w:sz w:val="22"/>
          <w:szCs w:val="22"/>
        </w:rPr>
        <w:t xml:space="preserve">Dear Members of the Future of Canada Centre Leadership Team,</w:t>
      </w:r>
    </w:p>
    <w:p>
      <w:pPr>
        <w:spacing w:after="200"/>
        <w:jc w:val="left"/>
      </w:pPr>
      <w:r>
        <w:rPr>
          <w:rFonts w:ascii="Arial" w:cs="Arial" w:eastAsia="Arial" w:hAnsi="Arial"/>
          <w:b w:val="false"/>
          <w:bCs w:val="false"/>
          <w:i w:val="false"/>
          <w:iCs w:val="false"/>
          <w:sz w:val="22"/>
          <w:szCs w:val="22"/>
        </w:rPr>
        <w:t xml:space="preserve">Canada’s next decade will be decided by the institutions willing to turn hard analysis into action – and the Future of Canada Centre is built to be one of them. I want to lead it. For 25 years I have set research agendas at the table where government, academia, and industry actually meet, and I offer a simple record: I turn ideas into funded, deployed, nation-scale outcomes.</w:t>
      </w:r>
    </w:p>
    <w:p>
      <w:pPr>
        <w:spacing w:after="200"/>
        <w:jc w:val="left"/>
      </w:pPr>
      <w:r>
        <w:rPr>
          <w:rFonts w:ascii="Arial" w:cs="Arial" w:eastAsia="Arial" w:hAnsi="Arial"/>
          <w:b w:val="false"/>
          <w:bCs w:val="false"/>
          <w:i w:val="false"/>
          <w:iCs w:val="false"/>
          <w:sz w:val="22"/>
          <w:szCs w:val="22"/>
        </w:rPr>
        <w:t xml:space="preserve">At IBM Canada I co-architected SOSCIP, a public–private research consortium that secured more than $500 million in funding and put advanced computing and analytics to work across the country. That is the FCC mandate in miniature – define the agenda, build the coalition, fund it, and make it matter to clients, governments, and the public. I have done it before, at scale, and I know precisely how the money, the politics, and the research come together.</w:t>
      </w:r>
    </w:p>
    <w:p>
      <w:pPr>
        <w:spacing w:after="200"/>
        <w:jc w:val="left"/>
      </w:pPr>
      <w:r>
        <w:rPr>
          <w:rFonts w:ascii="Arial" w:cs="Arial" w:eastAsia="Arial" w:hAnsi="Arial"/>
          <w:b w:val="false"/>
          <w:bCs w:val="false"/>
          <w:i w:val="false"/>
          <w:iCs w:val="false"/>
          <w:sz w:val="22"/>
          <w:szCs w:val="22"/>
        </w:rPr>
        <w:t xml:space="preserve">I have spent my career inside the funding-and-policy machinery, not adjacent to it. I worked hand-in-hand with federal and provincial research and funding agencies, served on research review boards, and I continue to shape national funding decisions today as an Emeritus member of the Mitacs Research Review Board, an NSERC grant reviewer, and an advisor to the Ontario Research Fund. The networks the Centre needs in order to be heard, I already hold.</w:t>
      </w:r>
    </w:p>
    <w:p>
      <w:pPr>
        <w:spacing w:after="200"/>
        <w:jc w:val="left"/>
      </w:pPr>
      <w:r>
        <w:rPr>
          <w:rFonts w:ascii="Arial" w:cs="Arial" w:eastAsia="Arial" w:hAnsi="Arial"/>
          <w:b w:val="false"/>
          <w:bCs w:val="false"/>
          <w:i w:val="false"/>
          <w:iCs w:val="false"/>
          <w:sz w:val="22"/>
          <w:szCs w:val="22"/>
        </w:rPr>
        <w:t xml:space="preserve">I also make complex ideas land. I co-authored research now cited more than 1,200 times, and I build and deliver executive-education programs that translate emerging technology and its strategic stakes for C-suite and boardroom audiences. Whether the room is a granting council, a faculty, or a table of senior executives, I can set the narrative and hold it under pressure.</w:t>
      </w:r>
    </w:p>
    <w:p>
      <w:pPr>
        <w:spacing w:after="200"/>
        <w:jc w:val="left"/>
      </w:pPr>
      <w:r>
        <w:rPr>
          <w:rFonts w:ascii="Arial" w:cs="Arial" w:eastAsia="Arial" w:hAnsi="Arial"/>
          <w:b w:val="false"/>
          <w:bCs w:val="false"/>
          <w:i w:val="false"/>
          <w:iCs w:val="false"/>
          <w:sz w:val="22"/>
          <w:szCs w:val="22"/>
        </w:rPr>
        <w:t xml:space="preserve">And I bring the lens this moment demands. The forces reshaping Canada’s competitiveness – generative AI, automation, and the contest over data and industrial strategy – are the forces I have spent the past decade teaching, advising on, and building around. The Centre’s job is to see what is coming and tell the country what to do about it. That is the work I am wired for.</w:t>
      </w:r>
    </w:p>
    <w:p>
      <w:pPr>
        <w:spacing w:after="240"/>
        <w:jc w:val="left"/>
      </w:pPr>
      <w:r>
        <w:rPr>
          <w:rFonts w:ascii="Arial" w:cs="Arial" w:eastAsia="Arial" w:hAnsi="Arial"/>
          <w:b w:val="false"/>
          <w:bCs w:val="false"/>
          <w:i w:val="false"/>
          <w:iCs w:val="false"/>
          <w:sz w:val="22"/>
          <w:szCs w:val="22"/>
        </w:rPr>
        <w:t xml:space="preserve">I would welcome the opportunity to show your leadership team exactly how I would position the Future of Canada Centre as the national voice it is meant to be. I will follow up to arrange a conversation, and I can be reached any time at (647) 290-8795 or perelgut@gmail.com.</w:t>
      </w:r>
    </w:p>
    <w:p>
      <w:pPr>
        <w:spacing w:after="200"/>
        <w:jc w:val="left"/>
      </w:pPr>
      <w:r>
        <w:rPr>
          <w:rFonts w:ascii="Arial" w:cs="Arial" w:eastAsia="Arial" w:hAnsi="Arial"/>
          <w:b w:val="false"/>
          <w:bCs w:val="false"/>
          <w:i w:val="false"/>
          <w:iCs w:val="false"/>
          <w:sz w:val="22"/>
          <w:szCs w:val="22"/>
        </w:rPr>
        <w:t xml:space="preserve">Sincerely,</w:t>
      </w:r>
    </w:p>
    <w:p>
      <w:pPr>
        <w:spacing w:after="200"/>
        <w:jc w:val="left"/>
      </w:pPr>
      <w:r>
        <w:rPr>
          <w:rFonts w:ascii="Arial" w:cs="Arial" w:eastAsia="Arial" w:hAnsi="Arial"/>
          <w:b/>
          <w:bCs/>
          <w:sz w:val="22"/>
          <w:szCs w:val="22"/>
        </w:rPr>
        <w:t xml:space="preserve">Stephen Perelgut</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2026-06-29T02:10:59.703Z</dcterms:created>
  <dcterms:modified xsi:type="dcterms:W3CDTF">2026-06-29T02:10:59.709Z</dcterms:modified>
</cp:coreProperties>
</file>

<file path=docProps/custom.xml><?xml version="1.0" encoding="utf-8"?>
<Properties xmlns="http://schemas.openxmlformats.org/officeDocument/2006/custom-properties" xmlns:vt="http://schemas.openxmlformats.org/officeDocument/2006/docPropsVTypes"/>
</file>