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2"/>
          <w:szCs w:val="52"/>
        </w:rPr>
        <w:t xml:space="preserve">AI-Powered Email Sorter</w:t>
      </w:r>
    </w:p>
    <w:p>
      <w:pPr>
        <w:spacing w:before="0" w:after="60"/>
        <w:jc w:val="center"/>
      </w:pPr>
      <w:r>
        <w:rPr>
          <w:rFonts w:ascii="Arial" w:cs="Arial" w:eastAsia="Arial" w:hAnsi="Arial"/>
          <w:b/>
          <w:bCs/>
          <w:color w:val="2E75B6"/>
          <w:sz w:val="28"/>
          <w:szCs w:val="28"/>
        </w:rPr>
        <w:t xml:space="preserve">SOFTWARE REQUIREMENTS DOCUMENT</w:t>
      </w:r>
    </w:p>
    <w:p>
      <w:pPr>
        <w:spacing w:before="0" w:after="480"/>
        <w:jc w:val="center"/>
      </w:pPr>
      <w:r>
        <w:rPr>
          <w:rFonts w:ascii="Arial" w:cs="Arial" w:eastAsia="Arial" w:hAnsi="Arial"/>
          <w:color w:val="888888"/>
          <w:sz w:val="20"/>
          <w:szCs w:val="20"/>
        </w:rPr>
        <w:t xml:space="preserve">REQ-EMAILSORT-001  |  Version 1.1  |  2026-03-10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Email Sorter — Software Requirements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REQ-EMAILSORT-001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2026-03-10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 — Amendment 1 Applied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Stakeholder Discovery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Stakeholder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 Instructor / Primary User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Next Phase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Technical Specification Document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STAKEHOLDER SIGNOFF</w:t>
            </w:r>
          </w:p>
        </w:tc>
      </w:tr>
      <w:tr>
        <w:tc>
          <w:tcPr>
            <w:tcW w:type="dxa" w:w="4680"/>
            <w:tcBorders>
              <w:top w:val="single" w:color="CCCCCC" w:sz="1"/>
              <w:left w:val="single" w:color="CCCCCC" w:sz="1"/>
              <w:bottom w:val="single" w:color="CCCCCC" w:sz="1"/>
              <w:right w:val="single" w:color="CCCCCC" w:sz="1"/>
            </w:tcBorders>
            <w:tcMar>
              <w:top w:type="dxa" w:w="160"/>
              <w:left w:type="dxa" w:w="120"/>
              <w:bottom w:type="dxa" w:w="160"/>
              <w:right w:type="dxa" w:w="120"/>
            </w:tcMar>
          </w:tcPr>
          <w:p>
            <w:r>
              <w:rPr>
                <w:rFonts w:ascii="Arial" w:cs="Arial" w:eastAsia="Arial" w:hAnsi="Arial"/>
                <w:b/>
                <w:bCs/>
                <w:sz w:val="20"/>
                <w:szCs w:val="20"/>
              </w:rPr>
              <w:t xml:space="preserve">Approved By:</w:t>
            </w:r>
          </w:p>
          <w:p>
            <w:pPr>
              <w:spacing w:before="60" w:after="60"/>
            </w:pPr>
            <w:r>
              <w:t xml:space="preserve"/>
            </w:r>
          </w:p>
          <w:p>
            <w:pPr>
              <w:pBdr>
                <w:bottom w:val="single" w:color="000000" w:sz="2"/>
              </w:pBdr>
            </w:pPr>
            <w:r>
              <w:rPr>
                <w:sz w:val="36"/>
                <w:szCs w:val="36"/>
              </w:rPr>
              <w:t xml:space="preserve"> </w:t>
            </w:r>
          </w:p>
          <w:p>
            <w:r>
              <w:rPr>
                <w:rFonts w:ascii="Arial" w:cs="Arial" w:eastAsia="Arial" w:hAnsi="Arial"/>
                <w:color w:val="888888"/>
                <w:sz w:val="18"/>
                <w:szCs w:val="18"/>
              </w:rPr>
              <w:t xml:space="preserve">Signature</w:t>
            </w:r>
          </w:p>
        </w:tc>
        <w:tc>
          <w:tcPr>
            <w:tcW w:type="dxa" w:w="4680"/>
            <w:tcBorders>
              <w:top w:val="single" w:color="CCCCCC" w:sz="1"/>
              <w:left w:val="single" w:color="CCCCCC" w:sz="1"/>
              <w:bottom w:val="single" w:color="CCCCCC" w:sz="1"/>
              <w:right w:val="single" w:color="CCCCCC" w:sz="1"/>
            </w:tcBorders>
            <w:tcMar>
              <w:top w:type="dxa" w:w="160"/>
              <w:left w:type="dxa" w:w="120"/>
              <w:bottom w:type="dxa" w:w="160"/>
              <w:right w:type="dxa" w:w="120"/>
            </w:tcMar>
          </w:tcPr>
          <w:p>
            <w:r>
              <w:rPr>
                <w:rFonts w:ascii="Arial" w:cs="Arial" w:eastAsia="Arial" w:hAnsi="Arial"/>
                <w:b/>
                <w:bCs/>
                <w:sz w:val="20"/>
                <w:szCs w:val="20"/>
              </w:rPr>
              <w:t xml:space="preserve">Date Approved:</w:t>
            </w:r>
          </w:p>
          <w:p>
            <w:pPr>
              <w:spacing w:before="60" w:after="60"/>
            </w:pPr>
            <w:r>
              <w:t xml:space="preserve"/>
            </w:r>
          </w:p>
          <w:p>
            <w:pPr>
              <w:pBdr>
                <w:bottom w:val="single" w:color="000000" w:sz="2"/>
              </w:pBdr>
            </w:pPr>
            <w:r>
              <w:rPr>
                <w:sz w:val="36"/>
                <w:szCs w:val="36"/>
              </w:rPr>
              <w:t xml:space="preserve"> </w:t>
            </w:r>
          </w:p>
          <w:p>
            <w:r>
              <w:rPr>
                <w:rFonts w:ascii="Arial" w:cs="Arial" w:eastAsia="Arial" w:hAnsi="Arial"/>
                <w:color w:val="888888"/>
                <w:sz w:val="18"/>
                <w:szCs w:val="18"/>
              </w:rPr>
              <w:t xml:space="preserve">Date</w:t>
            </w:r>
          </w:p>
        </w:tc>
      </w:tr>
    </w:tbl>
    <w:p>
      <w:pPr>
        <w:spacing w:before="60" w:after="6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 Purpose and Scope</w:t>
      </w:r>
    </w:p>
    <w:p>
      <w:pPr>
        <w:spacing w:before="60" w:after="60"/>
      </w:pPr>
      <w:r>
        <w:rPr>
          <w:rFonts w:ascii="Arial" w:cs="Arial" w:eastAsia="Arial" w:hAnsi="Arial"/>
          <w:sz w:val="22"/>
          <w:szCs w:val="22"/>
        </w:rPr>
        <w:t xml:space="preserve">This document defines the software requirements for an AI-Powered Email Sorter application. It is the authoritative record of what the system must do and serves as the basis for the subsequent Technical Specification Document. No design or development work shall commence until this document receives stakeholder signoff.</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1.1 Purpose</w:t>
      </w:r>
    </w:p>
    <w:p>
      <w:pPr>
        <w:spacing w:before="60" w:after="60"/>
      </w:pPr>
      <w:r>
        <w:rPr>
          <w:rFonts w:ascii="Arial" w:cs="Arial" w:eastAsia="Arial" w:hAnsi="Arial"/>
          <w:sz w:val="22"/>
          <w:szCs w:val="22"/>
        </w:rPr>
        <w:t xml:space="preserve">The purpose of the system is to aggregate email from multiple accounts and providers, automatically classify incoming messages into user-defined folders using an AI classification engine, and provide a full set of management actions on those messages — with the AI continuously improving its accuracy through supervised feedback and explicit user-defined rules.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1.2 Scope</w:t>
      </w:r>
    </w:p>
    <w:p>
      <w:pPr>
        <w:spacing w:before="60" w:after="60"/>
      </w:pPr>
      <w:r>
        <w:rPr>
          <w:rFonts w:ascii="Arial" w:cs="Arial" w:eastAsia="Arial" w:hAnsi="Arial"/>
          <w:sz w:val="22"/>
          <w:szCs w:val="22"/>
        </w:rPr>
        <w:t xml:space="preserve">In Scope:</w:t>
      </w:r>
    </w:p>
    <w:p>
      <w:pPr>
        <w:pStyle w:val="ListParagraph"/>
        <w:numPr>
          <w:ilvl w:val="0"/>
          <w:numId w:val="2"/>
        </w:numPr>
        <w:spacing w:before="40" w:after="40"/>
      </w:pPr>
      <w:r>
        <w:rPr>
          <w:rFonts w:ascii="Arial" w:cs="Arial" w:eastAsia="Arial" w:hAnsi="Arial"/>
          <w:sz w:val="22"/>
          <w:szCs w:val="22"/>
        </w:rPr>
        <w:t xml:space="preserve">Single-user web application hosted on GitHub Pages</w:t>
      </w:r>
    </w:p>
    <w:p>
      <w:pPr>
        <w:pStyle w:val="ListParagraph"/>
        <w:numPr>
          <w:ilvl w:val="0"/>
          <w:numId w:val="2"/>
        </w:numPr>
        <w:spacing w:before="40" w:after="40"/>
      </w:pPr>
      <w:r>
        <w:rPr>
          <w:rFonts w:ascii="Arial" w:cs="Arial" w:eastAsia="Arial" w:hAnsi="Arial"/>
          <w:sz w:val="22"/>
          <w:szCs w:val="22"/>
        </w:rPr>
        <w:t xml:space="preserve">Email ingestion from Gmail, Microsoft Outlook / Microsoft 365, and generic IMAP/SMTP accounts</w:t>
      </w:r>
    </w:p>
    <w:p>
      <w:pPr>
        <w:pStyle w:val="ListParagraph"/>
        <w:numPr>
          <w:ilvl w:val="0"/>
          <w:numId w:val="2"/>
        </w:numPr>
        <w:spacing w:before="40" w:after="40"/>
      </w:pPr>
      <w:r>
        <w:rPr>
          <w:rFonts w:ascii="Arial" w:cs="Arial" w:eastAsia="Arial" w:hAnsi="Arial"/>
          <w:sz w:val="22"/>
          <w:szCs w:val="22"/>
        </w:rPr>
        <w:t xml:space="preserve">AI-driven classification of email into seven defined folders</w:t>
      </w:r>
    </w:p>
    <w:p>
      <w:pPr>
        <w:pStyle w:val="ListParagraph"/>
        <w:numPr>
          <w:ilvl w:val="0"/>
          <w:numId w:val="2"/>
        </w:numPr>
        <w:spacing w:before="40" w:after="40"/>
      </w:pPr>
      <w:r>
        <w:rPr>
          <w:rFonts w:ascii="Arial" w:cs="Arial" w:eastAsia="Arial" w:hAnsi="Arial"/>
          <w:sz w:val="22"/>
          <w:szCs w:val="22"/>
        </w:rPr>
        <w:t xml:space="preserve">Writeback of deletions to the source mailbox</w:t>
      </w:r>
    </w:p>
    <w:p>
      <w:pPr>
        <w:pStyle w:val="ListParagraph"/>
        <w:numPr>
          <w:ilvl w:val="0"/>
          <w:numId w:val="2"/>
        </w:numPr>
        <w:spacing w:before="40" w:after="40"/>
      </w:pPr>
      <w:r>
        <w:rPr>
          <w:rFonts w:ascii="Arial" w:cs="Arial" w:eastAsia="Arial" w:hAnsi="Arial"/>
          <w:sz w:val="22"/>
          <w:szCs w:val="22"/>
        </w:rPr>
        <w:t xml:space="preserve">Firebase as the persistence layer for folder assignments, training data, and user rules</w:t>
      </w:r>
    </w:p>
    <w:p>
      <w:pPr>
        <w:pStyle w:val="ListParagraph"/>
        <w:numPr>
          <w:ilvl w:val="0"/>
          <w:numId w:val="2"/>
        </w:numPr>
        <w:spacing w:before="40" w:after="40"/>
      </w:pPr>
      <w:r>
        <w:rPr>
          <w:rFonts w:ascii="Arial" w:cs="Arial" w:eastAsia="Arial" w:hAnsi="Arial"/>
          <w:sz w:val="22"/>
          <w:szCs w:val="22"/>
        </w:rPr>
        <w:t xml:space="preserve">Google OAuth as the sole authentication mechanism</w:t>
      </w:r>
    </w:p>
    <w:p>
      <w:pPr>
        <w:pStyle w:val="ListParagraph"/>
        <w:numPr>
          <w:ilvl w:val="0"/>
          <w:numId w:val="2"/>
        </w:numPr>
        <w:spacing w:before="40" w:after="40"/>
      </w:pPr>
      <w:r>
        <w:rPr>
          <w:rFonts w:ascii="Arial" w:cs="Arial" w:eastAsia="Arial" w:hAnsi="Arial"/>
          <w:sz w:val="22"/>
          <w:szCs w:val="22"/>
        </w:rPr>
        <w:t xml:space="preserve">On-demand sync (user-triggered — no background polling at launch)</w:t>
      </w:r>
    </w:p>
    <w:p>
      <w:pPr>
        <w:spacing w:before="60" w:after="60"/>
      </w:pPr>
      <w:r>
        <w:t xml:space="preserve"/>
      </w:r>
    </w:p>
    <w:p>
      <w:pPr>
        <w:spacing w:before="60" w:after="60"/>
      </w:pPr>
      <w:r>
        <w:rPr>
          <w:rFonts w:ascii="Arial" w:cs="Arial" w:eastAsia="Arial" w:hAnsi="Arial"/>
          <w:sz w:val="22"/>
          <w:szCs w:val="22"/>
        </w:rPr>
        <w:t xml:space="preserve">Out of Scope (explicitly excluded from this release):</w:t>
      </w:r>
    </w:p>
    <w:p>
      <w:pPr>
        <w:pStyle w:val="ListParagraph"/>
        <w:numPr>
          <w:ilvl w:val="0"/>
          <w:numId w:val="2"/>
        </w:numPr>
        <w:spacing w:before="40" w:after="40"/>
      </w:pPr>
      <w:r>
        <w:rPr>
          <w:rFonts w:ascii="Arial" w:cs="Arial" w:eastAsia="Arial" w:hAnsi="Arial"/>
          <w:sz w:val="22"/>
          <w:szCs w:val="22"/>
        </w:rPr>
        <w:t xml:space="preserve">Calendar, contacts, or task integration</w:t>
      </w:r>
    </w:p>
    <w:p>
      <w:pPr>
        <w:pStyle w:val="ListParagraph"/>
        <w:numPr>
          <w:ilvl w:val="0"/>
          <w:numId w:val="2"/>
        </w:numPr>
        <w:spacing w:before="40" w:after="40"/>
      </w:pPr>
      <w:r>
        <w:rPr>
          <w:rFonts w:ascii="Arial" w:cs="Arial" w:eastAsia="Arial" w:hAnsi="Arial"/>
          <w:sz w:val="22"/>
          <w:szCs w:val="22"/>
        </w:rPr>
        <w:t xml:space="preserve">Mobile native application (iOS / Android)</w:t>
      </w:r>
    </w:p>
    <w:p>
      <w:pPr>
        <w:pStyle w:val="ListParagraph"/>
        <w:numPr>
          <w:ilvl w:val="0"/>
          <w:numId w:val="2"/>
        </w:numPr>
        <w:spacing w:before="40" w:after="40"/>
      </w:pPr>
      <w:r>
        <w:rPr>
          <w:rFonts w:ascii="Arial" w:cs="Arial" w:eastAsia="Arial" w:hAnsi="Arial"/>
          <w:sz w:val="22"/>
          <w:szCs w:val="22"/>
        </w:rPr>
        <w:t xml:space="preserve">Multi-user or team sharing of mailboxes</w:t>
      </w:r>
    </w:p>
    <w:p>
      <w:pPr>
        <w:pStyle w:val="ListParagraph"/>
        <w:numPr>
          <w:ilvl w:val="0"/>
          <w:numId w:val="2"/>
        </w:numPr>
        <w:spacing w:before="40" w:after="40"/>
      </w:pPr>
      <w:r>
        <w:rPr>
          <w:rFonts w:ascii="Arial" w:cs="Arial" w:eastAsia="Arial" w:hAnsi="Arial"/>
          <w:sz w:val="22"/>
          <w:szCs w:val="22"/>
        </w:rPr>
        <w:t xml:space="preserve">Automated background polling or push notifications</w:t>
      </w:r>
    </w:p>
    <w:p>
      <w:pPr>
        <w:pStyle w:val="ListParagraph"/>
        <w:numPr>
          <w:ilvl w:val="0"/>
          <w:numId w:val="2"/>
        </w:numPr>
        <w:spacing w:before="40" w:after="40"/>
      </w:pPr>
      <w:r>
        <w:rPr>
          <w:rFonts w:ascii="Arial" w:cs="Arial" w:eastAsia="Arial" w:hAnsi="Arial"/>
          <w:sz w:val="22"/>
          <w:szCs w:val="22"/>
        </w:rPr>
        <w:t xml:space="preserve">Export of folder contents (deferred to a future release)</w:t>
      </w:r>
    </w:p>
    <w:p>
      <w:pPr>
        <w:pStyle w:val="ListParagraph"/>
        <w:numPr>
          <w:ilvl w:val="0"/>
          <w:numId w:val="2"/>
        </w:numPr>
        <w:spacing w:before="40" w:after="40"/>
      </w:pPr>
      <w:r>
        <w:rPr>
          <w:rFonts w:ascii="Arial" w:cs="Arial" w:eastAsia="Arial" w:hAnsi="Arial"/>
          <w:sz w:val="22"/>
          <w:szCs w:val="22"/>
        </w:rPr>
        <w:t xml:space="preserve">Writeback of folder assignments as labels to Gmail or Outlook</w:t>
      </w:r>
    </w:p>
    <w:p>
      <w:pPr>
        <w:spacing w:before="60" w:after="6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2. Stakeholders and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User / Stakeholder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College instructor with multiple email accounts and high daily email volume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email processing time; improve signal-to-noise ratio across accounts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Developer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Engineer responsible for implementation and maintenance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Clear, unambiguous requirements; stable scope</w:t>
            </w:r>
          </w:p>
        </w:tc>
      </w:tr>
    </w:tbl>
    <w:p>
      <w:pPr>
        <w:spacing w:before="60" w:after="6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3. Functional Requirements</w:t>
      </w:r>
    </w:p>
    <w:p>
      <w:pPr>
        <w:spacing w:before="60" w:after="60"/>
      </w:pPr>
      <w:r>
        <w:rPr>
          <w:rFonts w:ascii="Arial" w:cs="Arial" w:eastAsia="Arial" w:hAnsi="Arial"/>
          <w:sz w:val="22"/>
          <w:szCs w:val="22"/>
        </w:rPr>
        <w:t xml:space="preserve">Priority codes:  MUST = required for launch   |   SHOULD = high value, target for launch   |   COULD = desirable, deferred if necessary</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3.1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FR-AUTH-01</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system shall authenticate the user via Google OAuth 2.0.</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FR-AUTH-02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system shall maintain the authenticated session across page reloads using Firebase Auth token persistence.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FR-AUTH-03</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system shall provide a sign-out function that clears the session.</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FR-AUTH-04</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system shall deny access to all application functionality until authentication is complete.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3.2 Email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FR-ACCT-01</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system shall allow the user to connect a Gmail account using the Gmail API with OAuth 2.0 scopes for reading and deleting messages.</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FR-ACCT-02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system shall allow the user to connect a Microsoft Outlook / Microsoft 365 account using the Microsoft Graph API with OAuth 2.0.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FR-ACCT-03</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system shall allow the user to connect a generic email account using IMAP (incoming) and SMTP (outgoing) credentials.</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FR-ACCT-04</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system shall allow the user to add, edit, and remove connected accounts.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FR-ACCT-05</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system shall display the connection status (connected / error / disconnected) for each configured account.</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SHOULD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FR-ACCT-06</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system shall store account credentials and OAuth tokens securely in Firebase, encrypted at rest.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3.3 Email Synchronisation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FR-SYNC-01</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system shall fetch new email from all connected accounts when the user explicitly triggers a sync action.</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FR-SYNC-02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system shall display a progress indicator during synchronisation.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SHOULD</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FR-SYNC-03</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system shall record the timestamp of the last successful sync per account.</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SHOULD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FR-SYNC-04</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system shall avoid re-importing messages already present in Firebase (deduplication by message ID).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FR-SYNC-05</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system shall surface sync errors to the user with a human-readable explanation.</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3.4 AI Classification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FR-AI-01</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system shall automatically classify each newly synced email into one of the seven defined folders using an AI model.</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FR-AI-02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system shall display a confidence score (0–100%) alongside each classified email.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FR-AI-03</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classification engine shall use the following signals: sender address and domain, subject line, and email body content.</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FR-AI-04</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classification engine shall incorporate user-defined explicit rules (see FR-RULE) as higher-priority signals than AI inference.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FR-AI-05</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classification engine shall incorporate the history of user recategorisation actions as training signals.</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FR-AI-06</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user shall be able to trigger a retraining of the classification engine using emails in the Uncategorized folder as labelled training examples.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FR-AI-07</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system shall default any email it cannot classify with sufficient confidence to the Uncategorized folder.</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3.5 Folder Structure</w:t>
      </w:r>
    </w:p>
    <w:p>
      <w:pPr>
        <w:spacing w:before="60" w:after="60"/>
      </w:pPr>
      <w:r>
        <w:rPr>
          <w:rFonts w:ascii="Arial" w:cs="Arial" w:eastAsia="Arial" w:hAnsi="Arial"/>
          <w:sz w:val="22"/>
          <w:szCs w:val="22"/>
        </w:rPr>
        <w:t xml:space="preserve">The system shall provide exactly the following seven folders at launch. Folders are fixed in this release; user-created custom folders are out of scope.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Folder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Display Name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bCs/>
                <w:sz w:val="20"/>
                <w:szCs w:val="20"/>
              </w:rPr>
              <w:t xml:space="preserve">work</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Work / Professional</w:t>
            </w:r>
          </w:p>
        </w:tc>
        <w:tc>
          <w:tcPr>
            <w:tcW w:type="dxa" w:w="5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Email related to employment, institutional, or professional matters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students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Students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 originating from enrolled students at the career college</w:t>
            </w:r>
          </w:p>
        </w:tc>
      </w:tr>
      <w:tr>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bCs/>
                <w:sz w:val="20"/>
                <w:szCs w:val="20"/>
              </w:rPr>
              <w:t xml:space="preserve">newsletters</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Newsletters</w:t>
            </w:r>
          </w:p>
        </w:tc>
        <w:tc>
          <w:tcPr>
            <w:tcW w:type="dxa" w:w="5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Subscription-based or mass-distributed newsletters and digests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receipts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Receipts / Finance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Purchase confirmations, invoices, financial statements</w:t>
            </w:r>
          </w:p>
        </w:tc>
      </w:tr>
      <w:tr>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bCs/>
                <w:sz w:val="20"/>
                <w:szCs w:val="20"/>
              </w:rPr>
              <w:t xml:space="preserve">personal</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Personal</w:t>
            </w:r>
          </w:p>
        </w:tc>
        <w:tc>
          <w:tcPr>
            <w:tcW w:type="dxa" w:w="5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Email from friends, family, and personal contacts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20"/>
                <w:szCs w:val="20"/>
              </w:rPr>
              <w:t xml:space="preserve">spam</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Spam / Junk</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Unsolicited, suspicious, or unwanted email</w:t>
            </w:r>
          </w:p>
        </w:tc>
      </w:tr>
      <w:tr>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bCs/>
                <w:sz w:val="20"/>
                <w:szCs w:val="20"/>
              </w:rPr>
              <w:t xml:space="preserve">uncategorized</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Uncategorized</w:t>
            </w:r>
          </w:p>
        </w:tc>
        <w:tc>
          <w:tcPr>
            <w:tcW w:type="dxa" w:w="5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Email the AI could not classify with confidence; used as a training pool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3.6 Individual Email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FR-EMAIL-01</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user shall be able to read the full body of any email within the application.</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FR-EMAIL-02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user shall be able to recategorize an email by moving it to a different folder. This action shall be recorded as a training signal.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FR-EMAIL-03</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user shall be able to delete an individual email. Deletion shall remove the message from Firebase and delete it from the source mailbox via the provider API.</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FR-EMAIL-04</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user shall be able to reply to or forward an email via the source account's 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FR-EMAIL-05</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user shall be able to explicitly mark an email as a training example for a specified folder.</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FR-EMAIL-06</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system shall display the AI confidence score for each email's classification in the email list view.</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3.7 Folder-Level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FR-FOLDER-01</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user shall be able to delete all emails in a folder in a single action. This shall delete messages from both Firebase and all source mailboxes. The system shall require explicit confirmation before executing.</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FR-FOLDER-02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user shall be able to mark all emails in a folder as read.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FR-FOLDER-03</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user shall be able to trigger AI retraining using the emails currently in a specified folder as labelled training data.</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3.8 User-Defined 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FR-RULE-01</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user shall be able to define explicit classification rules in plain language (e.g., 'emails from @domain.com go to Work').</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FR-RULE-02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user shall be able to view, edit, and delete any defined rule.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FR-RULE-03</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Explicit rules shall take precedence over AI inference during classification.</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FR-RULE-04</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Rules shall be persisted in Firebase and applied on every sync.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pPr>
        <w:spacing w:before="60" w:after="6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4. Non-Functional Requirements</w:t>
      </w:r>
    </w:p>
    <w:p>
      <w:pPr>
        <w:pStyle w:val="Heading2"/>
        <w:spacing w:before="240" w:after="80"/>
      </w:pPr>
      <w:r>
        <w:rPr>
          <w:rFonts w:ascii="Arial" w:cs="Arial" w:eastAsia="Arial" w:hAnsi="Arial"/>
          <w:b/>
          <w:bCs/>
          <w:color w:val="2E75B6"/>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NFR-PERF-01</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application shall complete initial page load within 3 seconds on a standard broadband connection.</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NFR-PERF-02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AI classification of a single email shall complete within 5 seconds.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SHOULD</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NFR-PERF-03</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application shall remain responsive during a sync operation (non-blocking UI).</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NFR-SEC-01</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All communication between the client and Firebase / provider APIs shall use HTTPS/TLS.</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NFR-SEC-02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OAuth tokens and IMAP/SMTP credentials shall be stored encrypted in Firebase and never exposed in client-side JavaScript.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NFR-SEC-03</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Firebase Security Rules shall enforce that only the authenticated user can read or write their own data.</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NFR-SEC-04</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application shall not log email content to any third-party analytics service.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4.3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NFR-REL-01</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A failed sync on one account shall not prevent syncing of other connected accounts.</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NFR-REL-02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application shall recover gracefully from API rate-limit errors, surfacing a clear message to the user.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NFR-REL-03</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No email shall be permanently deleted from a source mailbox without an explicit user action.</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4.4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NFR-USE-01</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application shall be usable in current versions of Chrome, Firefox, and Safari.</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NFR-USE-02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 destructive actions (delete email, delete all in folder) shall require a confirmation step.</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NFR-USE-03</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The application shall display meaningful loading and error states for all async operations.</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4.5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 Description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NFR-MAINT-01</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Source code shall be maintained in a GitHub repository with feature-branch workflow.</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NFR-MAINT-02</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CI/CD pipeline shall use GitHub Actions to build and deploy to GitHub Pages on merge to main.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NFR-MAINT-03</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All environment-specific configuration (API keys, Firebase config) shall be managed via GitHub Secrets and environment variables, never hardcoded.</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sz w:val="20"/>
                <w:szCs w:val="20"/>
              </w:rPr>
              <w:t xml:space="preserve">MUST</w:t>
            </w:r>
          </w:p>
        </w:tc>
      </w:tr>
    </w:tbl>
    <w:p>
      <w:pPr>
        <w:spacing w:before="60" w:after="6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5. Technology Constraints</w:t>
      </w:r>
    </w:p>
    <w:p>
      <w:pPr>
        <w:spacing w:before="60" w:after="60"/>
      </w:pPr>
      <w:r>
        <w:rPr>
          <w:rFonts w:ascii="Arial" w:cs="Arial" w:eastAsia="Arial" w:hAnsi="Arial"/>
          <w:sz w:val="22"/>
          <w:szCs w:val="22"/>
        </w:rPr>
        <w:t xml:space="preserve">The following technology choices are mandated by the stakeholder and are not subject to change without a formal requirements amendment.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Mandated Technology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Source Control</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GitHub (Free tier)</w:t>
            </w:r>
          </w:p>
        </w:tc>
        <w:tc>
          <w:tcPr>
            <w:tcW w:type="dxa" w:w="4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Feature-branch workflow; main branch protected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CI/CD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 Actions (Free tier)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2,000 min/month free; build and deploy on push to main</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Hosting — Frontend</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GitHub Pages (Free)</w:t>
            </w:r>
          </w:p>
        </w:tc>
        <w:tc>
          <w:tcPr>
            <w:tcW w:type="dxa" w:w="4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Static site; SPA routing via 404 redirect pattern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IDE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Visual Studio Code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Recommended extensions to be listed in Specification</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Frontend Language</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HTML, CSS, JavaScript</w:t>
            </w:r>
          </w:p>
        </w:tc>
        <w:tc>
          <w:tcPr>
            <w:tcW w:type="dxa" w:w="4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React.js; no TypeScript requirement stated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UI Library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React.js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 to be determined in Specification</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Backend Language</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Node.js (JavaScript)</w:t>
            </w:r>
          </w:p>
        </w:tc>
        <w:tc>
          <w:tcPr>
            <w:tcW w:type="dxa" w:w="4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AMENDMENT 1: Java dropped. Firebase Cloud Functions does not support Java natively. Node.js adopted throughout for a single-stack, fully free-tier solution.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Backend Hosting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Firebase Cloud Functions (Spark)</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 tier: 2M invocations/month, 400K GB-seconds compute. Sufficient for single-user on-demand sync.</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Database / Auth</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Firebase Firestore + Firebase Auth</w:t>
            </w:r>
          </w:p>
        </w:tc>
        <w:tc>
          <w:tcPr>
            <w:tcW w:type="dxa" w:w="4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Spark free tier: 1 GB storage, 50K reads/day, 20K writes/day, 20K deletes/day. Usage estimate required in Specification.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AI Classification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Anthropic Claude API</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AMENDMENT 1: Stakeholder holds existing API key. Use claude-haiku-4-5 for classification (lowest cost per token); escalate to Sonnet only if accuracy testing requires it.</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Email API — Gmail</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Google Gmail API v1 (Free)</w:t>
            </w:r>
          </w:p>
        </w:tc>
        <w:tc>
          <w:tcPr>
            <w:tcW w:type="dxa" w:w="4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OAuth 2.0; scopes: gmail.readonly, gmail.modify. No per-call cost within standard quotas.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Email API — Outlook</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Microsoft Graph API (Free)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OAuth 2.0; scopes: Mail.ReadWrite. Free under standard consumer/developer limits.</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Email — Generic</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IMAP (read) / SMTP (send)</w:t>
            </w:r>
          </w:p>
        </w:tc>
        <w:tc>
          <w:tcPr>
            <w:tcW w:type="dxa" w:w="4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Handled via Node.js imap and nodemailer libraries in Cloud Functions.</w:t>
            </w:r>
          </w:p>
        </w:tc>
      </w:tr>
    </w:tbl>
    <w:p>
      <w:pPr>
        <w:spacing w:before="60" w:after="6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6. Assumptions and Dependencies</w:t>
      </w:r>
    </w:p>
    <w:p>
      <w:pPr>
        <w:pStyle w:val="Heading2"/>
        <w:spacing w:before="240" w:after="80"/>
      </w:pPr>
      <w:r>
        <w:rPr>
          <w:rFonts w:ascii="Arial" w:cs="Arial" w:eastAsia="Arial" w:hAnsi="Arial"/>
          <w:b/>
          <w:bCs/>
          <w:color w:val="2E75B6"/>
          <w:sz w:val="26"/>
          <w:szCs w:val="26"/>
        </w:rPr>
        <w:t xml:space="preserve">6.1 Assumptions</w:t>
      </w:r>
    </w:p>
    <w:p>
      <w:pPr>
        <w:pStyle w:val="ListParagraph"/>
        <w:numPr>
          <w:ilvl w:val="0"/>
          <w:numId w:val="2"/>
        </w:numPr>
        <w:spacing w:before="40" w:after="40"/>
      </w:pPr>
      <w:r>
        <w:rPr>
          <w:rFonts w:ascii="Arial" w:cs="Arial" w:eastAsia="Arial" w:hAnsi="Arial"/>
          <w:sz w:val="22"/>
          <w:szCs w:val="22"/>
        </w:rPr>
        <w:t xml:space="preserve">The user has an active Google account suitable for OAuth authentication.</w:t>
      </w:r>
    </w:p>
    <w:p>
      <w:pPr>
        <w:pStyle w:val="ListParagraph"/>
        <w:numPr>
          <w:ilvl w:val="0"/>
          <w:numId w:val="2"/>
        </w:numPr>
        <w:spacing w:before="40" w:after="40"/>
      </w:pPr>
      <w:r>
        <w:rPr>
          <w:rFonts w:ascii="Arial" w:cs="Arial" w:eastAsia="Arial" w:hAnsi="Arial"/>
          <w:sz w:val="22"/>
          <w:szCs w:val="22"/>
        </w:rPr>
        <w:t xml:space="preserve">The user has valid credentials for each email account to be connected.</w:t>
      </w:r>
    </w:p>
    <w:p>
      <w:pPr>
        <w:pStyle w:val="ListParagraph"/>
        <w:numPr>
          <w:ilvl w:val="0"/>
          <w:numId w:val="2"/>
        </w:numPr>
        <w:spacing w:before="40" w:after="40"/>
      </w:pPr>
      <w:r>
        <w:rPr>
          <w:rFonts w:ascii="Arial" w:cs="Arial" w:eastAsia="Arial" w:hAnsi="Arial"/>
          <w:sz w:val="22"/>
          <w:szCs w:val="22"/>
        </w:rPr>
        <w:t xml:space="preserve">An AI/LLM API (e.g., Anthropic Claude or equivalent) is available for email classification; API costs are accepted by the stakeholder.</w:t>
      </w:r>
    </w:p>
    <w:p>
      <w:pPr>
        <w:pStyle w:val="ListParagraph"/>
        <w:numPr>
          <w:ilvl w:val="0"/>
          <w:numId w:val="2"/>
        </w:numPr>
        <w:spacing w:before="40" w:after="40"/>
      </w:pPr>
      <w:r>
        <w:rPr>
          <w:rFonts w:ascii="Arial" w:cs="Arial" w:eastAsia="Arial" w:hAnsi="Arial"/>
          <w:sz w:val="22"/>
          <w:szCs w:val="22"/>
        </w:rPr>
        <w:t xml:space="preserve">GitHub, Firebase, and the Google and Microsoft developer consoles are accessible for configuration.</w:t>
      </w:r>
    </w:p>
    <w:p>
      <w:pPr>
        <w:pStyle w:val="ListParagraph"/>
        <w:numPr>
          <w:ilvl w:val="0"/>
          <w:numId w:val="2"/>
        </w:numPr>
        <w:spacing w:before="40" w:after="40"/>
      </w:pPr>
      <w:r>
        <w:rPr>
          <w:rFonts w:ascii="Arial" w:cs="Arial" w:eastAsia="Arial" w:hAnsi="Arial"/>
          <w:sz w:val="22"/>
          <w:szCs w:val="22"/>
        </w:rPr>
        <w:t xml:space="preserve">The application will have fewer than 10,000 Firestore document reads per day in normal usage, keeping it within Firebase free tier limits. This assumption should be validated during Specification.</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6.2 Dependencies</w:t>
      </w:r>
    </w:p>
    <w:p>
      <w:pPr>
        <w:pStyle w:val="ListParagraph"/>
        <w:numPr>
          <w:ilvl w:val="0"/>
          <w:numId w:val="2"/>
        </w:numPr>
        <w:spacing w:before="40" w:after="40"/>
      </w:pPr>
      <w:r>
        <w:rPr>
          <w:rFonts w:ascii="Arial" w:cs="Arial" w:eastAsia="Arial" w:hAnsi="Arial"/>
          <w:sz w:val="22"/>
          <w:szCs w:val="22"/>
        </w:rPr>
        <w:t xml:space="preserve">Gmail API — requires a configured Google Cloud project and OAuth consent screen.</w:t>
      </w:r>
    </w:p>
    <w:p>
      <w:pPr>
        <w:pStyle w:val="ListParagraph"/>
        <w:numPr>
          <w:ilvl w:val="0"/>
          <w:numId w:val="2"/>
        </w:numPr>
        <w:spacing w:before="40" w:after="40"/>
      </w:pPr>
      <w:r>
        <w:rPr>
          <w:rFonts w:ascii="Arial" w:cs="Arial" w:eastAsia="Arial" w:hAnsi="Arial"/>
          <w:sz w:val="22"/>
          <w:szCs w:val="22"/>
        </w:rPr>
        <w:t xml:space="preserve">Microsoft Graph API — requires a registered application in Microsoft Entra ID (Azure AD).</w:t>
      </w:r>
    </w:p>
    <w:p>
      <w:pPr>
        <w:pStyle w:val="ListParagraph"/>
        <w:numPr>
          <w:ilvl w:val="0"/>
          <w:numId w:val="2"/>
        </w:numPr>
        <w:spacing w:before="40" w:after="40"/>
      </w:pPr>
      <w:r>
        <w:rPr>
          <w:rFonts w:ascii="Arial" w:cs="Arial" w:eastAsia="Arial" w:hAnsi="Arial"/>
          <w:sz w:val="22"/>
          <w:szCs w:val="22"/>
        </w:rPr>
        <w:t xml:space="preserve">Firebase project — must be created and configured before development begins.</w:t>
      </w:r>
    </w:p>
    <w:p>
      <w:pPr>
        <w:pStyle w:val="ListParagraph"/>
        <w:numPr>
          <w:ilvl w:val="0"/>
          <w:numId w:val="2"/>
        </w:numPr>
        <w:spacing w:before="40" w:after="40"/>
      </w:pPr>
      <w:r>
        <w:rPr>
          <w:rFonts w:ascii="Arial" w:cs="Arial" w:eastAsia="Arial" w:hAnsi="Arial"/>
          <w:sz w:val="22"/>
          <w:szCs w:val="22"/>
        </w:rPr>
        <w:t xml:space="preserve">AI classification API — provider and model to be selected during Technical Specification.</w:t>
      </w:r>
    </w:p>
    <w:p>
      <w:pPr>
        <w:pStyle w:val="ListParagraph"/>
        <w:numPr>
          <w:ilvl w:val="0"/>
          <w:numId w:val="2"/>
        </w:numPr>
        <w:spacing w:before="40" w:after="40"/>
      </w:pPr>
      <w:r>
        <w:rPr>
          <w:rFonts w:ascii="Arial" w:cs="Arial" w:eastAsia="Arial" w:hAnsi="Arial"/>
          <w:sz w:val="22"/>
          <w:szCs w:val="22"/>
        </w:rPr>
        <w:t xml:space="preserve">GitHub repository — must be created with GitHub Pages enabled and GitHub Actions configured.</w:t>
      </w:r>
    </w:p>
    <w:p>
      <w:pPr>
        <w:spacing w:before="60" w:after="6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7. Open Questions</w:t>
      </w:r>
    </w:p>
    <w:p>
      <w:pPr>
        <w:spacing w:before="60" w:after="60"/>
      </w:pPr>
      <w:r>
        <w:rPr>
          <w:rFonts w:ascii="Arial" w:cs="Arial" w:eastAsia="Arial" w:hAnsi="Arial"/>
          <w:sz w:val="22"/>
          <w:szCs w:val="22"/>
        </w:rPr>
        <w:t xml:space="preserve">The following items require resolution before or during the Technical Specification phase. They do not block signoff of this Requirements Document.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960"/>
        <w:gridCol w:w="36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 / Target</w:t>
            </w:r>
          </w:p>
        </w:tc>
      </w:tr>
      <w:tr>
        <w:tc>
          <w:tcPr>
            <w:tcW w:type="dxa" w:w="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OQ-01</w:t>
            </w:r>
          </w:p>
        </w:tc>
        <w:tc>
          <w:tcPr>
            <w:tcW w:type="dxa" w:w="4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What is the maximum number of emails to be fetched per sync operation? This affects Gmail/Graph API quota consumption and Firestore read/write costs against the free tier daily limits.</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Stakeholder — confirm in Specification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OQ-02</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Should IMAP/SMTP credentials be entered directly by the user or managed via an app-specific password flow? Security implications differ.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Stakeholder — confirm in Specification</w:t>
            </w:r>
          </w:p>
        </w:tc>
      </w:tr>
      <w:tr>
        <w:tc>
          <w:tcPr>
            <w:tcW w:type="dxa" w:w="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OQ-03</w:t>
            </w:r>
          </w:p>
        </w:tc>
        <w:tc>
          <w:tcPr>
            <w:tcW w:type="dxa" w:w="4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Are there specific React.js component libraries preferred for the UI (e.g., Material UI, Ant Design, Chakra UI)?</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Stakeholder — confirm in Specification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OQ-04</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Firebase Spark plan does not support outbound network requests from Cloud Functions to external APIs (including Anthropic and Microsoft Graph). This requires either upgrading to the Blaze pay-as-you-go plan (with a spend cap set to $0 hard limit) or proxying calls differently. Resolution required before Specification is finalised.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Developer — CRITICAL, must resolve before Specification</w:t>
            </w:r>
          </w:p>
        </w:tc>
      </w:tr>
    </w:tbl>
    <w:p>
      <w:pPr>
        <w:spacing w:before="60" w:after="6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9. Amendment 1 — Stakeholder Decisions (2026-03-10)</w:t>
      </w:r>
    </w:p>
    <w:p>
      <w:pPr>
        <w:spacing w:before="60" w:after="60"/>
      </w:pPr>
      <w:r>
        <w:rPr>
          <w:rFonts w:ascii="Arial" w:cs="Arial" w:eastAsia="Arial" w:hAnsi="Arial"/>
          <w:sz w:val="22"/>
          <w:szCs w:val="22"/>
        </w:rPr>
        <w:t xml:space="preserve">The following changes were approved by the stakeholder following review of v1.0 DRAFT. They supersede any conflicting content in earlier sections and are reflected throughout this document.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9.1 Backend Language Change: Java → Node.js</w:t>
      </w:r>
    </w:p>
    <w:p>
      <w:pPr>
        <w:spacing w:before="60" w:after="60"/>
      </w:pPr>
      <w:r>
        <w:rPr>
          <w:rFonts w:ascii="Arial" w:cs="Arial" w:eastAsia="Arial" w:hAnsi="Arial"/>
          <w:sz w:val="22"/>
          <w:szCs w:val="22"/>
        </w:rPr>
        <w:t xml:space="preserve">Decision: The Java backend requirement is formally withdrawn and replaced with Node.js throughout.</w:t>
      </w:r>
    </w:p>
    <w:p>
      <w:pPr>
        <w:spacing w:before="60" w:after="60"/>
      </w:pPr>
      <w:r>
        <w:t xml:space="preserve"/>
      </w:r>
    </w:p>
    <w:p>
      <w:pPr>
        <w:spacing w:before="60" w:after="60"/>
      </w:pPr>
      <w:r>
        <w:rPr>
          <w:rFonts w:ascii="Arial" w:cs="Arial" w:eastAsia="Arial" w:hAnsi="Arial"/>
          <w:b/>
          <w:bCs/>
          <w:sz w:val="22"/>
          <w:szCs w:val="22"/>
        </w:rPr>
        <w:t xml:space="preserve">Rationale:</w:t>
      </w:r>
    </w:p>
    <w:p>
      <w:pPr>
        <w:pStyle w:val="ListParagraph"/>
        <w:numPr>
          <w:ilvl w:val="0"/>
          <w:numId w:val="2"/>
        </w:numPr>
        <w:spacing w:before="40" w:after="40"/>
      </w:pPr>
      <w:r>
        <w:rPr>
          <w:rFonts w:ascii="Arial" w:cs="Arial" w:eastAsia="Arial" w:hAnsi="Arial"/>
          <w:sz w:val="22"/>
          <w:szCs w:val="22"/>
        </w:rPr>
        <w:t xml:space="preserve">Firebase Cloud Functions — the stakeholder-selected and free-tier-compliant backend hosting platform — supports only the Node.js runtime natively.</w:t>
      </w:r>
    </w:p>
    <w:p>
      <w:pPr>
        <w:pStyle w:val="ListParagraph"/>
        <w:numPr>
          <w:ilvl w:val="0"/>
          <w:numId w:val="2"/>
        </w:numPr>
        <w:spacing w:before="40" w:after="40"/>
      </w:pPr>
      <w:r>
        <w:rPr>
          <w:rFonts w:ascii="Arial" w:cs="Arial" w:eastAsia="Arial" w:hAnsi="Arial"/>
          <w:sz w:val="22"/>
          <w:szCs w:val="22"/>
        </w:rPr>
        <w:t xml:space="preserve">Introducing Java would require a second hosting service, adding infrastructure complexity, a second deployment pipeline, and a dependency outside the free tier.</w:t>
      </w:r>
    </w:p>
    <w:p>
      <w:pPr>
        <w:pStyle w:val="ListParagraph"/>
        <w:numPr>
          <w:ilvl w:val="0"/>
          <w:numId w:val="2"/>
        </w:numPr>
        <w:spacing w:before="40" w:after="40"/>
      </w:pPr>
      <w:r>
        <w:rPr>
          <w:rFonts w:ascii="Arial" w:cs="Arial" w:eastAsia="Arial" w:hAnsi="Arial"/>
          <w:sz w:val="22"/>
          <w:szCs w:val="22"/>
        </w:rPr>
        <w:t xml:space="preserve">The frontend is already JavaScript/React. A Node.js backend produces a single-language, single-runtime stack that is simpler to build, test, and maintain.</w:t>
      </w:r>
    </w:p>
    <w:p>
      <w:pPr>
        <w:pStyle w:val="ListParagraph"/>
        <w:numPr>
          <w:ilvl w:val="0"/>
          <w:numId w:val="2"/>
        </w:numPr>
        <w:spacing w:before="40" w:after="40"/>
      </w:pPr>
      <w:r>
        <w:rPr>
          <w:rFonts w:ascii="Arial" w:cs="Arial" w:eastAsia="Arial" w:hAnsi="Arial"/>
          <w:sz w:val="22"/>
          <w:szCs w:val="22"/>
        </w:rPr>
        <w:t xml:space="preserve">There is no functional requirement that is uniquely enabled by Java over Node.js for this application.</w:t>
      </w:r>
    </w:p>
    <w:p>
      <w:pPr>
        <w:spacing w:before="60" w:after="60"/>
      </w:pPr>
      <w:r>
        <w:t xml:space="preserve"/>
      </w:r>
    </w:p>
    <w:p>
      <w:pPr>
        <w:spacing w:before="60" w:after="60"/>
      </w:pPr>
      <w:r>
        <w:rPr>
          <w:rFonts w:ascii="Arial" w:cs="Arial" w:eastAsia="Arial" w:hAnsi="Arial"/>
          <w:b/>
          <w:bCs/>
          <w:sz w:val="22"/>
          <w:szCs w:val="22"/>
        </w:rPr>
        <w:t xml:space="preserve">Impact on Requirements Document:</w:t>
      </w:r>
    </w:p>
    <w:p>
      <w:pPr>
        <w:pStyle w:val="ListParagraph"/>
        <w:numPr>
          <w:ilvl w:val="0"/>
          <w:numId w:val="2"/>
        </w:numPr>
        <w:spacing w:before="40" w:after="40"/>
      </w:pPr>
      <w:r>
        <w:rPr>
          <w:rFonts w:ascii="Arial" w:cs="Arial" w:eastAsia="Arial" w:hAnsi="Arial"/>
          <w:sz w:val="22"/>
          <w:szCs w:val="22"/>
        </w:rPr>
        <w:t xml:space="preserve">Section 5 (Technology Constraints): Backend Language row updated to Node.js. IMAP/SMTP library updated to nodemailer and imap (Node.js packages).</w:t>
      </w:r>
    </w:p>
    <w:p>
      <w:pPr>
        <w:pStyle w:val="ListParagraph"/>
        <w:numPr>
          <w:ilvl w:val="0"/>
          <w:numId w:val="2"/>
        </w:numPr>
        <w:spacing w:before="40" w:after="40"/>
      </w:pPr>
      <w:r>
        <w:rPr>
          <w:rFonts w:ascii="Arial" w:cs="Arial" w:eastAsia="Arial" w:hAnsi="Arial"/>
          <w:sz w:val="22"/>
          <w:szCs w:val="22"/>
        </w:rPr>
        <w:t xml:space="preserve">OQ-02 (Java hosting) is closed — no longer applicable.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9.2 AI Classification Provider Confirmed: Anthropic Claude API</w:t>
      </w:r>
    </w:p>
    <w:p>
      <w:pPr>
        <w:spacing w:before="60" w:after="60"/>
      </w:pPr>
      <w:r>
        <w:rPr>
          <w:rFonts w:ascii="Arial" w:cs="Arial" w:eastAsia="Arial" w:hAnsi="Arial"/>
          <w:sz w:val="22"/>
          <w:szCs w:val="22"/>
        </w:rPr>
        <w:t xml:space="preserve">Decision: The AI classification engine shall use the Anthropic Claude API. The stakeholder holds an existing API key.</w:t>
      </w:r>
    </w:p>
    <w:p>
      <w:pPr>
        <w:spacing w:before="60" w:after="60"/>
      </w:pPr>
      <w:r>
        <w:t xml:space="preserve"/>
      </w:r>
    </w:p>
    <w:p>
      <w:pPr>
        <w:spacing w:before="60" w:after="60"/>
      </w:pPr>
      <w:r>
        <w:rPr>
          <w:rFonts w:ascii="Arial" w:cs="Arial" w:eastAsia="Arial" w:hAnsi="Arial"/>
          <w:b/>
          <w:bCs/>
          <w:sz w:val="22"/>
          <w:szCs w:val="22"/>
        </w:rPr>
        <w:t xml:space="preserve">Model selection strategy:</w:t>
      </w:r>
    </w:p>
    <w:p>
      <w:pPr>
        <w:pStyle w:val="ListParagraph"/>
        <w:numPr>
          <w:ilvl w:val="0"/>
          <w:numId w:val="2"/>
        </w:numPr>
        <w:spacing w:before="40" w:after="40"/>
      </w:pPr>
      <w:r>
        <w:rPr>
          <w:rFonts w:ascii="Arial" w:cs="Arial" w:eastAsia="Arial" w:hAnsi="Arial"/>
          <w:sz w:val="22"/>
          <w:szCs w:val="22"/>
        </w:rPr>
        <w:t xml:space="preserve">Primary classification calls: claude-haiku-4-5 (lowest cost per token, adequate for structured classification tasks).</w:t>
      </w:r>
    </w:p>
    <w:p>
      <w:pPr>
        <w:pStyle w:val="ListParagraph"/>
        <w:numPr>
          <w:ilvl w:val="0"/>
          <w:numId w:val="2"/>
        </w:numPr>
        <w:spacing w:before="40" w:after="40"/>
      </w:pPr>
      <w:r>
        <w:rPr>
          <w:rFonts w:ascii="Arial" w:cs="Arial" w:eastAsia="Arial" w:hAnsi="Arial"/>
          <w:sz w:val="22"/>
          <w:szCs w:val="22"/>
        </w:rPr>
        <w:t xml:space="preserve">Escalation path: claude-sonnet-4-6 to be used only if accuracy testing during development demonstrates Haiku is insufficient for the classification task.</w:t>
      </w:r>
    </w:p>
    <w:p>
      <w:pPr>
        <w:pStyle w:val="ListParagraph"/>
        <w:numPr>
          <w:ilvl w:val="0"/>
          <w:numId w:val="2"/>
        </w:numPr>
        <w:spacing w:before="40" w:after="40"/>
      </w:pPr>
      <w:r>
        <w:rPr>
          <w:rFonts w:ascii="Arial" w:cs="Arial" w:eastAsia="Arial" w:hAnsi="Arial"/>
          <w:sz w:val="22"/>
          <w:szCs w:val="22"/>
        </w:rPr>
        <w:t xml:space="preserve">The Specification shall include a per-sync cost estimate based on average email volume and token usage.</w:t>
      </w:r>
    </w:p>
    <w:p>
      <w:pPr>
        <w:spacing w:before="60" w:after="60"/>
      </w:pPr>
      <w:r>
        <w:t xml:space="preserve"/>
      </w:r>
    </w:p>
    <w:p>
      <w:pPr>
        <w:spacing w:before="60" w:after="60"/>
      </w:pPr>
      <w:r>
        <w:rPr>
          <w:rFonts w:ascii="Arial" w:cs="Arial" w:eastAsia="Arial" w:hAnsi="Arial"/>
          <w:b/>
          <w:bCs/>
          <w:sz w:val="22"/>
          <w:szCs w:val="22"/>
        </w:rPr>
        <w:t xml:space="preserve">Impact on Requirements Document:</w:t>
      </w:r>
    </w:p>
    <w:p>
      <w:pPr>
        <w:pStyle w:val="ListParagraph"/>
        <w:numPr>
          <w:ilvl w:val="0"/>
          <w:numId w:val="2"/>
        </w:numPr>
        <w:spacing w:before="40" w:after="40"/>
      </w:pPr>
      <w:r>
        <w:rPr>
          <w:rFonts w:ascii="Arial" w:cs="Arial" w:eastAsia="Arial" w:hAnsi="Arial"/>
          <w:sz w:val="22"/>
          <w:szCs w:val="22"/>
        </w:rPr>
        <w:t xml:space="preserve">OQ-01 (AI provider selection) is closed.</w:t>
      </w:r>
    </w:p>
    <w:p>
      <w:pPr>
        <w:pStyle w:val="ListParagraph"/>
        <w:numPr>
          <w:ilvl w:val="0"/>
          <w:numId w:val="2"/>
        </w:numPr>
        <w:spacing w:before="40" w:after="40"/>
      </w:pPr>
      <w:r>
        <w:rPr>
          <w:rFonts w:ascii="Arial" w:cs="Arial" w:eastAsia="Arial" w:hAnsi="Arial"/>
          <w:sz w:val="22"/>
          <w:szCs w:val="22"/>
        </w:rPr>
        <w:t xml:space="preserve">Section 5 updated with Claude API entry.</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9.3 Free-Tier Infrastructure Constraint</w:t>
      </w:r>
    </w:p>
    <w:p>
      <w:pPr>
        <w:spacing w:before="60" w:after="60"/>
      </w:pPr>
      <w:r>
        <w:rPr>
          <w:rFonts w:ascii="Arial" w:cs="Arial" w:eastAsia="Arial" w:hAnsi="Arial"/>
          <w:sz w:val="22"/>
          <w:szCs w:val="22"/>
        </w:rPr>
        <w:t xml:space="preserve">Decision: All infrastructure components must operate within free service tiers. Cost must be zero or near-zero in normal single-user operation, with the sole exception of Anthropic API usage (paid per token, existing key).</w:t>
      </w:r>
    </w:p>
    <w:p>
      <w:pPr>
        <w:spacing w:before="60" w:after="60"/>
      </w:pPr>
      <w:r>
        <w:t xml:space="preserve"/>
      </w:r>
    </w:p>
    <w:p>
      <w:pPr>
        <w:spacing w:before="60" w:after="60"/>
      </w:pPr>
      <w:r>
        <w:rPr>
          <w:rFonts w:ascii="Arial" w:cs="Arial" w:eastAsia="Arial" w:hAnsi="Arial"/>
          <w:b/>
          <w:bCs/>
          <w:sz w:val="22"/>
          <w:szCs w:val="22"/>
        </w:rPr>
        <w:t xml:space="preserve">Free tier limits confirmed for each component:</w:t>
      </w:r>
    </w:p>
    <w:p>
      <w:pPr>
        <w:pStyle w:val="ListParagraph"/>
        <w:numPr>
          <w:ilvl w:val="0"/>
          <w:numId w:val="2"/>
        </w:numPr>
        <w:spacing w:before="40" w:after="40"/>
      </w:pPr>
      <w:r>
        <w:rPr>
          <w:rFonts w:ascii="Arial" w:cs="Arial" w:eastAsia="Arial" w:hAnsi="Arial"/>
          <w:sz w:val="22"/>
          <w:szCs w:val="22"/>
        </w:rPr>
        <w:t xml:space="preserve">GitHub Free: unlimited public repositories, 2,000 GitHub Actions minutes/month.</w:t>
      </w:r>
    </w:p>
    <w:p>
      <w:pPr>
        <w:pStyle w:val="ListParagraph"/>
        <w:numPr>
          <w:ilvl w:val="0"/>
          <w:numId w:val="2"/>
        </w:numPr>
        <w:spacing w:before="40" w:after="40"/>
      </w:pPr>
      <w:r>
        <w:rPr>
          <w:rFonts w:ascii="Arial" w:cs="Arial" w:eastAsia="Arial" w:hAnsi="Arial"/>
          <w:sz w:val="22"/>
          <w:szCs w:val="22"/>
        </w:rPr>
        <w:t xml:space="preserve">GitHub Pages: free static hosting, 1 GB storage, 100 GB bandwidth/month.</w:t>
      </w:r>
    </w:p>
    <w:p>
      <w:pPr>
        <w:pStyle w:val="ListParagraph"/>
        <w:numPr>
          <w:ilvl w:val="0"/>
          <w:numId w:val="2"/>
        </w:numPr>
        <w:spacing w:before="40" w:after="40"/>
      </w:pPr>
      <w:r>
        <w:rPr>
          <w:rFonts w:ascii="Arial" w:cs="Arial" w:eastAsia="Arial" w:hAnsi="Arial"/>
          <w:sz w:val="22"/>
          <w:szCs w:val="22"/>
        </w:rPr>
        <w:t xml:space="preserve">Firebase Spark Plan (free): Firestore 1 GB storage, 50,000 reads/day, 20,000 writes/day, 20,000 deletes/day; Firebase Auth unlimited; Cloud Functions 2M invocations/month, 400,000 GB-seconds compute/month.</w:t>
      </w:r>
    </w:p>
    <w:p>
      <w:pPr>
        <w:pStyle w:val="ListParagraph"/>
        <w:numPr>
          <w:ilvl w:val="0"/>
          <w:numId w:val="2"/>
        </w:numPr>
        <w:spacing w:before="40" w:after="40"/>
      </w:pPr>
      <w:r>
        <w:rPr>
          <w:rFonts w:ascii="Arial" w:cs="Arial" w:eastAsia="Arial" w:hAnsi="Arial"/>
          <w:sz w:val="22"/>
          <w:szCs w:val="22"/>
        </w:rPr>
        <w:t xml:space="preserve">Google Gmail API: no per-call charge; standard quota 1B units/day per project.</w:t>
      </w:r>
    </w:p>
    <w:p>
      <w:pPr>
        <w:pStyle w:val="ListParagraph"/>
        <w:numPr>
          <w:ilvl w:val="0"/>
          <w:numId w:val="2"/>
        </w:numPr>
        <w:spacing w:before="40" w:after="40"/>
      </w:pPr>
      <w:r>
        <w:rPr>
          <w:rFonts w:ascii="Arial" w:cs="Arial" w:eastAsia="Arial" w:hAnsi="Arial"/>
          <w:sz w:val="22"/>
          <w:szCs w:val="22"/>
        </w:rPr>
        <w:t xml:space="preserve">Microsoft Graph API: no charge for Mail.ReadWrite under standard developer limits.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9.4 Critical Open Question Raised: OQ-04</w:t>
      </w:r>
    </w:p>
    <w:p>
      <w:pPr>
        <w:spacing w:before="60" w:after="60"/>
      </w:pPr>
      <w:r>
        <w:rPr>
          <w:rFonts w:ascii="Arial" w:cs="Arial" w:eastAsia="Arial" w:hAnsi="Arial"/>
          <w:b/>
          <w:bCs/>
          <w:sz w:val="22"/>
          <w:szCs w:val="22"/>
        </w:rPr>
        <w:t xml:space="preserve">A new critical blocker has been identified and logged as OQ-04 in Section 7.</w:t>
      </w:r>
    </w:p>
    <w:p>
      <w:pPr>
        <w:spacing w:before="60" w:after="60"/>
      </w:pPr>
      <w:r>
        <w:t xml:space="preserve"/>
      </w:r>
    </w:p>
    <w:p>
      <w:pPr>
        <w:spacing w:before="60" w:after="60"/>
      </w:pPr>
      <w:r>
        <w:rPr>
          <w:rFonts w:ascii="Arial" w:cs="Arial" w:eastAsia="Arial" w:hAnsi="Arial"/>
          <w:sz w:val="22"/>
          <w:szCs w:val="22"/>
        </w:rPr>
        <w:t xml:space="preserve">Issue: Firebase Spark (free) plan does not permit outbound network requests from Cloud Functions to external APIs. This blocks calls to the Anthropic Claude API, Microsoft Graph API, and generic IMAP/SMTP servers — all of which are required for core functionality.</w:t>
      </w:r>
    </w:p>
    <w:p>
      <w:pPr>
        <w:spacing w:before="60" w:after="60"/>
      </w:pPr>
      <w:r>
        <w:t xml:space="preserve"/>
      </w:r>
    </w:p>
    <w:p>
      <w:pPr>
        <w:spacing w:before="60" w:after="60"/>
      </w:pPr>
      <w:r>
        <w:rPr>
          <w:rFonts w:ascii="Arial" w:cs="Arial" w:eastAsia="Arial" w:hAnsi="Arial"/>
          <w:b/>
          <w:bCs/>
          <w:sz w:val="22"/>
          <w:szCs w:val="22"/>
        </w:rPr>
        <w:t xml:space="preserve">Options for resolution (to be decided before Specification is finalised):</w:t>
      </w:r>
    </w:p>
    <w:p>
      <w:pPr>
        <w:pStyle w:val="ListParagraph"/>
        <w:numPr>
          <w:ilvl w:val="0"/>
          <w:numId w:val="2"/>
        </w:numPr>
        <w:spacing w:before="40" w:after="40"/>
      </w:pPr>
      <w:r>
        <w:rPr>
          <w:rFonts w:ascii="Arial" w:cs="Arial" w:eastAsia="Arial" w:hAnsi="Arial"/>
          <w:sz w:val="22"/>
          <w:szCs w:val="22"/>
        </w:rPr>
        <w:t xml:space="preserve">Option A — Upgrade to Firebase Blaze (pay-as-you-go) with a hard spend cap of $0. Blaze enables outbound networking; the spend cap prevents unexpected charges. The Firestore/Functions free allocations are preserved under Blaze. This is the most practical path.</w:t>
      </w:r>
    </w:p>
    <w:p>
      <w:pPr>
        <w:pStyle w:val="ListParagraph"/>
        <w:numPr>
          <w:ilvl w:val="0"/>
          <w:numId w:val="2"/>
        </w:numPr>
        <w:spacing w:before="40" w:after="40"/>
      </w:pPr>
      <w:r>
        <w:rPr>
          <w:rFonts w:ascii="Arial" w:cs="Arial" w:eastAsia="Arial" w:hAnsi="Arial"/>
          <w:sz w:val="22"/>
          <w:szCs w:val="22"/>
        </w:rPr>
        <w:t xml:space="preserve">Option B — Route all external API calls through the React frontend (client-side). Avoids the Cloud Functions restriction entirely. Requires the Anthropic API key and OAuth tokens to be handled client-side, which has security implications that must be assessed in the Specification.</w:t>
      </w:r>
    </w:p>
    <w:p>
      <w:pPr>
        <w:pStyle w:val="ListParagraph"/>
        <w:numPr>
          <w:ilvl w:val="0"/>
          <w:numId w:val="2"/>
        </w:numPr>
        <w:spacing w:before="40" w:after="40"/>
      </w:pPr>
      <w:r>
        <w:rPr>
          <w:rFonts w:ascii="Arial" w:cs="Arial" w:eastAsia="Arial" w:hAnsi="Arial"/>
          <w:sz w:val="22"/>
          <w:szCs w:val="22"/>
        </w:rPr>
        <w:t xml:space="preserve">Option C — Use a separate free-tier proxy (e.g., a Cloudflare Worker, free tier: 100,000 requests/day) to relay external API calls. Adds a third service dependency.</w:t>
      </w:r>
    </w:p>
    <w:p>
      <w:pPr>
        <w:spacing w:before="60" w:after="60"/>
      </w:pPr>
      <w:r>
        <w:t xml:space="preserve"/>
      </w:r>
    </w:p>
    <w:p>
      <w:pPr>
        <w:spacing w:before="60" w:after="60"/>
      </w:pPr>
      <w:r>
        <w:rPr>
          <w:rFonts w:ascii="Arial" w:cs="Arial" w:eastAsia="Arial" w:hAnsi="Arial"/>
          <w:sz w:val="22"/>
          <w:szCs w:val="22"/>
        </w:rPr>
        <w:t xml:space="preserve">Recommendation: Option A is the most architecturally clean solution. Blaze with a $0 spend cap is functionally equivalent to Spark for this workload, with outbound networking unlocked. This will be the default assumption in the Specification unless the stakeholder directs otherwise.</w:t>
      </w:r>
    </w:p>
    <w:p>
      <w:pPr>
        <w:spacing w:before="60" w:after="6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760"/>
        <w:gridCol w:w="34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DRAFT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Stakeholder Discovery Session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 from stakeholder interviews.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1.1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2026-03-10</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Amendment 1 — Stakeholder Direction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Java backend dropped in favour of Node.js throughout. Anthropic Claude API confirmed as AI provider. Free-tier constraint applied to all infrastructure. OQ-01 and OQ-02 closed. OQ-04 raised as critical blocker.</w:t>
            </w:r>
          </w:p>
        </w:tc>
      </w:tr>
    </w:tbl>
    <w:p>
      <w:pPr>
        <w:spacing w:before="60" w:after="60"/>
      </w:pPr>
      <w:r>
        <w:t xml:space="preserve"/>
      </w:r>
    </w:p>
    <w:p>
      <w:pPr>
        <w:spacing w:before="60" w:after="60"/>
      </w:pPr>
      <w:r>
        <w:t xml:space="preserve"/>
      </w:r>
    </w:p>
    <w:p>
      <w:pPr>
        <w:spacing w:before="60" w:after="60"/>
      </w:pPr>
      <w:r>
        <w:rPr>
          <w:rFonts w:ascii="Arial" w:cs="Arial" w:eastAsia="Arial" w:hAnsi="Arial"/>
          <w:i/>
          <w:iCs/>
          <w:color w:val="888888"/>
          <w:sz w:val="22"/>
          <w:szCs w:val="22"/>
        </w:rPr>
        <w:t xml:space="preserve">— END OF DOCUMENT —</w:t>
      </w:r>
    </w:p>
    <w:p>
      <w:pPr>
        <w:jc w:val="center"/>
      </w:pPr>
      <w:r>
        <w:rPr>
          <w:rFonts w:ascii="Arial" w:cs="Arial" w:eastAsia="Arial" w:hAnsi="Arial"/>
          <w:color w:val="AAAAAA"/>
          <w:sz w:val="18"/>
          <w:szCs w:val="18"/>
        </w:rPr>
        <w:t xml:space="preserve">REQ-EMAILSORT-001 | 1.1 | 2026-03-10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jc w:val="left"/>
    </w:pPr>
    <w:r>
      <w:rPr>
        <w:rFonts w:ascii="Arial" w:cs="Arial" w:eastAsia="Arial" w:hAnsi="Arial"/>
        <w:color w:val="888888"/>
        <w:sz w:val="18"/>
        <w:szCs w:val="18"/>
      </w:rPr>
      <w:t xml:space="preserve">CONFIDENTIAL — For Stakeholder Review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2E75B6"/>
        <w:sz w:val="18"/>
        <w:szCs w:val="18"/>
      </w:rPr>
      <w:t xml:space="preserve">AI-Powered Email Sorter — Requirements Document</w:t>
    </w:r>
    <w:r>
      <w:rPr>
        <w:rFonts w:ascii="Arial" w:cs="Arial" w:eastAsia="Arial" w:hAnsi="Arial"/>
        <w:color w:val="888888"/>
        <w:sz w:val="18"/>
        <w:szCs w:val="18"/>
      </w:rPr>
      <w:t xml:space="preserve">	REQ-EMAILSORT-001 |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2026-03-10T16:20:50.269Z</dcterms:created>
  <dcterms:modified xsi:type="dcterms:W3CDTF">2026-03-10T16:20:50.269Z</dcterms:modified>
</cp:coreProperties>
</file>

<file path=docProps/custom.xml><?xml version="1.0" encoding="utf-8"?>
<Properties xmlns="http://schemas.openxmlformats.org/officeDocument/2006/custom-properties" xmlns:vt="http://schemas.openxmlformats.org/officeDocument/2006/docPropsVTypes"/>
</file>