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69" w:rsidRPr="00B47EA3" w:rsidRDefault="008A6069" w:rsidP="00C56D94">
      <w:pPr>
        <w:pStyle w:val="1"/>
        <w:rPr>
          <w:rStyle w:val="a4"/>
          <w:b/>
          <w:bCs w:val="0"/>
        </w:rPr>
      </w:pPr>
      <w:r w:rsidRPr="00B47EA3">
        <w:rPr>
          <w:rStyle w:val="a4"/>
          <w:b/>
          <w:bCs w:val="0"/>
        </w:rPr>
        <w:t>Введение</w:t>
      </w:r>
    </w:p>
    <w:p w:rsidR="00584626" w:rsidRPr="00B47EA3" w:rsidRDefault="008A6069" w:rsidP="00D60E89">
      <w:pPr>
        <w:rPr>
          <w:color w:val="000000" w:themeColor="text1"/>
        </w:rPr>
      </w:pPr>
      <w:r w:rsidRPr="00B47EA3">
        <w:rPr>
          <w:color w:val="000000" w:themeColor="text1"/>
        </w:rPr>
        <w:t>Большое количество людей страдает различными костны</w:t>
      </w:r>
      <w:r w:rsidR="003749C3">
        <w:rPr>
          <w:color w:val="000000" w:themeColor="text1"/>
        </w:rPr>
        <w:t>ми заболеваниями, сопровождаемыми</w:t>
      </w:r>
      <w:r w:rsidRPr="00B47EA3">
        <w:rPr>
          <w:color w:val="000000" w:themeColor="text1"/>
        </w:rPr>
        <w:t xml:space="preserve"> повреждениями костных тканей. </w:t>
      </w:r>
      <w:r w:rsidR="004D787A" w:rsidRPr="00B47EA3">
        <w:rPr>
          <w:color w:val="000000" w:themeColor="text1"/>
        </w:rPr>
        <w:t>По данным отчёта Росстата, за 2018-ый год у граждан зарегистрировано более 19 млн. болезней костно-мышечной системы и соединительной тк</w:t>
      </w:r>
      <w:r w:rsidR="00584626" w:rsidRPr="00B47EA3">
        <w:rPr>
          <w:color w:val="000000" w:themeColor="text1"/>
        </w:rPr>
        <w:t>ани</w:t>
      </w:r>
      <w:r w:rsidR="004D787A" w:rsidRPr="00B47EA3">
        <w:rPr>
          <w:color w:val="000000" w:themeColor="text1"/>
        </w:rPr>
        <w:t>. С каждым годом число заболеваний костно-мышечной системы повышается</w:t>
      </w:r>
      <w:r w:rsidR="005A2D18" w:rsidRPr="00B47EA3">
        <w:rPr>
          <w:color w:val="000000" w:themeColor="text1"/>
        </w:rPr>
        <w:t>,</w:t>
      </w:r>
      <w:r w:rsidR="004D787A" w:rsidRPr="00B47EA3">
        <w:rPr>
          <w:color w:val="000000" w:themeColor="text1"/>
        </w:rPr>
        <w:t xml:space="preserve"> </w:t>
      </w:r>
      <w:r w:rsidR="008430C7" w:rsidRPr="008430C7">
        <w:rPr>
          <w:color w:val="000000" w:themeColor="text1"/>
        </w:rPr>
        <w:t xml:space="preserve">что </w:t>
      </w:r>
      <w:r w:rsidR="004D787A" w:rsidRPr="00B47EA3">
        <w:rPr>
          <w:color w:val="000000" w:themeColor="text1"/>
        </w:rPr>
        <w:t>может быть связано со старением населения.</w:t>
      </w:r>
      <w:r w:rsidRPr="00B47EA3">
        <w:rPr>
          <w:color w:val="000000" w:themeColor="text1"/>
        </w:rPr>
        <w:t xml:space="preserve"> </w:t>
      </w:r>
      <w:r w:rsidR="003749C3">
        <w:rPr>
          <w:color w:val="000000" w:themeColor="text1"/>
        </w:rPr>
        <w:t>Так</w:t>
      </w:r>
      <w:r w:rsidR="005A2D18" w:rsidRPr="00B47EA3">
        <w:rPr>
          <w:color w:val="000000" w:themeColor="text1"/>
        </w:rPr>
        <w:t xml:space="preserve">же по данным Росстата </w:t>
      </w:r>
      <w:r w:rsidR="00584626" w:rsidRPr="00B47EA3">
        <w:rPr>
          <w:color w:val="000000" w:themeColor="text1"/>
        </w:rPr>
        <w:t>за 201</w:t>
      </w:r>
      <w:r w:rsidR="00D11A47" w:rsidRPr="00B47EA3">
        <w:rPr>
          <w:color w:val="000000" w:themeColor="text1"/>
        </w:rPr>
        <w:t>8</w:t>
      </w:r>
      <w:r w:rsidR="00584626" w:rsidRPr="00B47EA3">
        <w:rPr>
          <w:color w:val="000000" w:themeColor="text1"/>
        </w:rPr>
        <w:t>-ый год у около 3 млн. человек были зарегистрированы переломы черепа, лицевых костей, позвоночника, костей туловища, костей верхних конечностей, костей нижних конечностей, других и неуточненных областей тела [1].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дефектов.</w:t>
      </w:r>
    </w:p>
    <w:p w:rsidR="00584626" w:rsidRDefault="00584626" w:rsidP="00D60E89">
      <w:pPr>
        <w:rPr>
          <w:color w:val="000000" w:themeColor="text1"/>
        </w:rPr>
      </w:pPr>
      <w:r w:rsidRPr="00B47EA3">
        <w:rPr>
          <w:color w:val="000000" w:themeColor="text1"/>
        </w:rPr>
        <w:t>По данным статьи</w:t>
      </w:r>
      <w:r w:rsidR="008430C7">
        <w:rPr>
          <w:color w:val="000000" w:themeColor="text1"/>
        </w:rPr>
        <w:t xml:space="preserve"> </w:t>
      </w:r>
      <w:r w:rsidR="008430C7" w:rsidRPr="00B47EA3">
        <w:rPr>
          <w:color w:val="000000" w:themeColor="text1"/>
        </w:rPr>
        <w:t>[2]</w:t>
      </w:r>
      <w:r w:rsidRPr="00B47EA3">
        <w:rPr>
          <w:color w:val="000000" w:themeColor="text1"/>
        </w:rPr>
        <w:t xml:space="preserve">, в которой был проведен анализ статистических данных, на рынке биоматериалов наблюдается рост инвестиций, что указывает на актуальность проблемы создания биоматериалов с подходящими механическими и структурными свойствами. Если в 2016 году </w:t>
      </w:r>
      <w:r w:rsidR="00D11A47" w:rsidRPr="00B47EA3">
        <w:rPr>
          <w:color w:val="000000" w:themeColor="text1"/>
        </w:rPr>
        <w:t xml:space="preserve">мировой </w:t>
      </w:r>
      <w:r w:rsidRPr="00B47EA3">
        <w:rPr>
          <w:color w:val="000000" w:themeColor="text1"/>
        </w:rPr>
        <w:t>рынок биоматериалов имел стоимость около 71 млрд. долл. США, то по прогнозам на 2021 он составит уже 149.17 млрд. долл. США, что вдвое больше.</w:t>
      </w:r>
      <w:r w:rsidR="00D11A47" w:rsidRPr="00B47EA3">
        <w:rPr>
          <w:color w:val="000000" w:themeColor="text1"/>
        </w:rPr>
        <w:t xml:space="preserve"> Таким образом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в настоящее время острой проблемой является сокращение заболеваний</w:t>
      </w:r>
      <w:r w:rsidR="003749C3">
        <w:rPr>
          <w:color w:val="000000" w:themeColor="text1"/>
        </w:rPr>
        <w:t>,</w:t>
      </w:r>
      <w:r w:rsidR="00D11A47" w:rsidRPr="00B47EA3">
        <w:rPr>
          <w:color w:val="000000" w:themeColor="text1"/>
        </w:rPr>
        <w:t xml:space="preserve"> связанных с повреждениями костных тканей. Для решения этой проблемы разрабатываются новые материалы для замены костной ткани.</w:t>
      </w:r>
    </w:p>
    <w:p w:rsidR="00C53FF5" w:rsidRPr="00B47EA3" w:rsidRDefault="00C53FF5" w:rsidP="00D60E89">
      <w:pPr>
        <w:rPr>
          <w:color w:val="000000" w:themeColor="text1"/>
        </w:rPr>
      </w:pPr>
      <w:r w:rsidRPr="00C53FF5">
        <w:rPr>
          <w:color w:val="000000" w:themeColor="text1"/>
        </w:rPr>
        <w:t>В данной работе исследуется керамический материал</w:t>
      </w:r>
      <w:r w:rsidR="003749C3">
        <w:rPr>
          <w:color w:val="000000" w:themeColor="text1"/>
        </w:rPr>
        <w:t>,</w:t>
      </w:r>
      <w:r w:rsidRPr="00C53FF5">
        <w:rPr>
          <w:color w:val="000000" w:themeColor="text1"/>
        </w:rPr>
        <w:t xml:space="preserve"> </w:t>
      </w:r>
      <w:r>
        <w:rPr>
          <w:color w:val="000000" w:themeColor="text1"/>
        </w:rPr>
        <w:t>состоящий из гидроксиапатита(ГА) и многостенных углеродных нанотрубок(МУНТ).</w:t>
      </w:r>
    </w:p>
    <w:p w:rsidR="00C33233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Композит из ГА и УНТ должен быть максимально схожим по своим механическим свойствам с костью человека. Чтобы добиться максимальной схожести необходимо создавать большое количество образцов с разным соотношением ГА и УНТ для дальнейшего исследования </w:t>
      </w:r>
      <w:r w:rsidR="003749C3">
        <w:rPr>
          <w:color w:val="000000" w:themeColor="text1"/>
        </w:rPr>
        <w:t>механических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</w:rPr>
        <w:lastRenderedPageBreak/>
        <w:t>свойств, а это довольно долгий и трудоёмкий процесс, включающий в себя множество аспектов. Удобнее смоделировать образец в компьютерной среде для последующего решения задач механики деформирования твёрдого тела.</w:t>
      </w:r>
    </w:p>
    <w:p w:rsidR="00E32CB1" w:rsidRPr="00B47EA3" w:rsidRDefault="008D14B8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Для решения задач прикладной физики широко используется метод конечных элементов (МКЭ), являющийся численным методом решения большого количества уравнений. </w:t>
      </w:r>
      <w:r w:rsidR="00E32CB1" w:rsidRPr="00B47EA3">
        <w:rPr>
          <w:color w:val="000000" w:themeColor="text1"/>
        </w:rPr>
        <w:t>Расчёт МКЭ выполняется за счёт разделения реального объекта на большое количество (тысячи или сотни тысяч), конечных элементов, таких как кубы и тетраэдры</w:t>
      </w:r>
      <w:r w:rsidR="0072654F" w:rsidRPr="00B47EA3">
        <w:rPr>
          <w:color w:val="000000" w:themeColor="text1"/>
        </w:rPr>
        <w:t xml:space="preserve"> [4]</w:t>
      </w:r>
      <w:r w:rsidR="00E32CB1" w:rsidRPr="00B47EA3">
        <w:rPr>
          <w:color w:val="000000" w:themeColor="text1"/>
        </w:rPr>
        <w:t xml:space="preserve">. </w:t>
      </w:r>
    </w:p>
    <w:p w:rsidR="008D14B8" w:rsidRPr="00B47EA3" w:rsidRDefault="00E32CB1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В настоящее время МКЭ является компьютеризированным способом прогнозирования реакции продукта на реальные нагрузки. </w:t>
      </w:r>
      <w:r w:rsidR="008430C7">
        <w:rPr>
          <w:color w:val="000000" w:themeColor="text1"/>
        </w:rPr>
        <w:t>Данный метод используется в программном</w:t>
      </w:r>
      <w:r w:rsidRPr="00B47EA3">
        <w:rPr>
          <w:color w:val="000000" w:themeColor="text1"/>
        </w:rPr>
        <w:t xml:space="preserve"> продукт</w:t>
      </w:r>
      <w:r w:rsidR="008430C7">
        <w:rPr>
          <w:color w:val="000000" w:themeColor="text1"/>
        </w:rPr>
        <w:t>е</w:t>
      </w:r>
      <w:r w:rsidRPr="00B47EA3">
        <w:rPr>
          <w:color w:val="000000" w:themeColor="text1"/>
        </w:rPr>
        <w:t xml:space="preserve"> </w:t>
      </w:r>
      <w:r w:rsidR="00C91263" w:rsidRPr="00B47EA3">
        <w:rPr>
          <w:color w:val="000000" w:themeColor="text1"/>
          <w:lang w:val="en-US"/>
        </w:rPr>
        <w:t>COMSOL</w:t>
      </w:r>
      <w:r w:rsidR="00C86A2B" w:rsidRPr="00B47EA3">
        <w:rPr>
          <w:color w:val="000000" w:themeColor="text1"/>
        </w:rPr>
        <w:t xml:space="preserve"> </w:t>
      </w:r>
      <w:r w:rsidR="00C86A2B" w:rsidRPr="00B47EA3">
        <w:rPr>
          <w:color w:val="000000" w:themeColor="text1"/>
          <w:lang w:val="en-US"/>
        </w:rPr>
        <w:t>Multiphysics</w:t>
      </w:r>
      <w:r w:rsidR="003749C3">
        <w:rPr>
          <w:color w:val="000000" w:themeColor="text1"/>
        </w:rPr>
        <w:t>,</w:t>
      </w:r>
      <w:r w:rsidR="008430C7">
        <w:rPr>
          <w:color w:val="000000" w:themeColor="text1"/>
        </w:rPr>
        <w:t xml:space="preserve"> предоставляющий</w:t>
      </w:r>
      <w:r w:rsidRPr="00B47EA3">
        <w:rPr>
          <w:color w:val="000000" w:themeColor="text1"/>
        </w:rPr>
        <w:t xml:space="preserve"> набор программных инструментов моделирования и расчёта МКЭ для инженерных расчётов и анализа</w:t>
      </w:r>
      <w:r w:rsidR="000F3EA5" w:rsidRPr="00B47EA3">
        <w:rPr>
          <w:color w:val="000000" w:themeColor="text1"/>
        </w:rPr>
        <w:t xml:space="preserve"> [5]</w:t>
      </w:r>
      <w:r w:rsidRPr="00B47EA3">
        <w:rPr>
          <w:color w:val="000000" w:themeColor="text1"/>
        </w:rPr>
        <w:t>.</w:t>
      </w:r>
    </w:p>
    <w:p w:rsidR="008A6069" w:rsidRPr="00B47EA3" w:rsidRDefault="00030D8D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</w:t>
      </w:r>
      <w:r w:rsidR="008430C7">
        <w:rPr>
          <w:color w:val="000000" w:themeColor="text1"/>
        </w:rPr>
        <w:t>образом целью выпускной квалификационной работы является получение</w:t>
      </w:r>
      <w:r w:rsidRPr="00B47EA3">
        <w:rPr>
          <w:color w:val="000000" w:themeColor="text1"/>
        </w:rPr>
        <w:t xml:space="preserve"> модели структуры керамического биокомпозитного материала ГА-УНТ. Для достижения цели работы были поставлены следующие задачи:</w:t>
      </w:r>
    </w:p>
    <w:p w:rsidR="00030D8D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н</w:t>
      </w:r>
      <w:r w:rsidR="00946CFB" w:rsidRPr="00B47EA3">
        <w:rPr>
          <w:color w:val="000000" w:themeColor="text1"/>
        </w:rPr>
        <w:t>аписание литературного обзора на статьи</w:t>
      </w:r>
      <w:r w:rsidR="008430C7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относящиеся</w:t>
      </w:r>
      <w:r w:rsidR="008430C7" w:rsidRPr="008430C7">
        <w:rPr>
          <w:color w:val="000000" w:themeColor="text1"/>
        </w:rPr>
        <w:t xml:space="preserve"> </w:t>
      </w:r>
      <w:r w:rsidR="008430C7">
        <w:rPr>
          <w:color w:val="000000" w:themeColor="text1"/>
        </w:rPr>
        <w:t xml:space="preserve">к </w:t>
      </w:r>
      <w:r w:rsidR="003749C3">
        <w:rPr>
          <w:color w:val="000000" w:themeColor="text1"/>
        </w:rPr>
        <w:t>затрагиваемым</w:t>
      </w:r>
      <w:r w:rsidR="008430C7" w:rsidRPr="00B47EA3">
        <w:rPr>
          <w:color w:val="000000" w:themeColor="text1"/>
        </w:rPr>
        <w:t xml:space="preserve"> в работе</w:t>
      </w:r>
      <w:r w:rsidR="008430C7">
        <w:rPr>
          <w:color w:val="000000" w:themeColor="text1"/>
        </w:rPr>
        <w:t xml:space="preserve"> </w:t>
      </w:r>
      <w:r w:rsidR="00946CFB" w:rsidRPr="00B47EA3">
        <w:rPr>
          <w:color w:val="000000" w:themeColor="text1"/>
        </w:rPr>
        <w:t>темам</w:t>
      </w:r>
      <w:r w:rsidRPr="00B47EA3">
        <w:rPr>
          <w:color w:val="000000" w:themeColor="text1"/>
        </w:rPr>
        <w:t>;</w:t>
      </w:r>
    </w:p>
    <w:p w:rsidR="008C38A0" w:rsidRPr="00B47EA3" w:rsidRDefault="008C38A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изучение МКЭ</w:t>
      </w:r>
      <w:r w:rsidRPr="00B47EA3">
        <w:rPr>
          <w:color w:val="000000" w:themeColor="text1"/>
          <w:lang w:val="en-US"/>
        </w:rPr>
        <w:t>;</w:t>
      </w:r>
    </w:p>
    <w:p w:rsidR="008C38A0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8C38A0" w:rsidRPr="00B47EA3">
        <w:rPr>
          <w:color w:val="000000" w:themeColor="text1"/>
        </w:rPr>
        <w:t xml:space="preserve">оделирование </w:t>
      </w:r>
      <w:r w:rsidR="00EB0E85" w:rsidRPr="00B47EA3">
        <w:rPr>
          <w:color w:val="000000" w:themeColor="text1"/>
        </w:rPr>
        <w:t xml:space="preserve">с помощью </w:t>
      </w:r>
      <w:r w:rsidR="008C38A0" w:rsidRPr="00B47EA3">
        <w:rPr>
          <w:color w:val="000000" w:themeColor="text1"/>
        </w:rPr>
        <w:t>МКЭ</w:t>
      </w:r>
      <w:r w:rsidR="00946CFB" w:rsidRPr="00B47EA3">
        <w:rPr>
          <w:color w:val="000000" w:themeColor="text1"/>
        </w:rPr>
        <w:t xml:space="preserve"> образцов</w:t>
      </w:r>
      <w:r w:rsidR="003749C3">
        <w:rPr>
          <w:color w:val="000000" w:themeColor="text1"/>
        </w:rPr>
        <w:t>,</w:t>
      </w:r>
      <w:r w:rsidR="00946CFB" w:rsidRPr="00B47EA3">
        <w:rPr>
          <w:color w:val="000000" w:themeColor="text1"/>
        </w:rPr>
        <w:t xml:space="preserve"> состоящих только из ГА, с учётом внутренней структуры, и композита ГА-УНТ с разным содержанием </w:t>
      </w:r>
      <w:r w:rsidRPr="00B47EA3">
        <w:rPr>
          <w:color w:val="000000" w:themeColor="text1"/>
        </w:rPr>
        <w:t>УНТ;</w:t>
      </w:r>
    </w:p>
    <w:p w:rsidR="00387522" w:rsidRPr="00B47EA3" w:rsidRDefault="00845E90" w:rsidP="00D60E89">
      <w:pPr>
        <w:pStyle w:val="a3"/>
        <w:numPr>
          <w:ilvl w:val="0"/>
          <w:numId w:val="4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м</w:t>
      </w:r>
      <w:r w:rsidR="00946CFB" w:rsidRPr="00B47EA3">
        <w:rPr>
          <w:color w:val="000000" w:themeColor="text1"/>
        </w:rPr>
        <w:t>оделирование в программной среде испытаний образца на твердость.</w:t>
      </w:r>
    </w:p>
    <w:p w:rsidR="00387522" w:rsidRPr="00B47EA3" w:rsidRDefault="00387522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Pr="00B47EA3" w:rsidRDefault="00387522" w:rsidP="00C56D94">
      <w:pPr>
        <w:pStyle w:val="1"/>
      </w:pPr>
      <w:r w:rsidRPr="00B47EA3">
        <w:lastRenderedPageBreak/>
        <w:t>Понятие кости и её структура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Кость представляет собой композиционный материал</w:t>
      </w:r>
      <w:r w:rsidR="003749C3">
        <w:rPr>
          <w:color w:val="000000" w:themeColor="text1"/>
        </w:rPr>
        <w:t>,</w:t>
      </w:r>
      <w:r w:rsidR="008471D3" w:rsidRPr="00B47EA3">
        <w:rPr>
          <w:color w:val="000000" w:themeColor="text1"/>
        </w:rPr>
        <w:t xml:space="preserve"> имеющий иерархическую структуру</w:t>
      </w:r>
      <w:r w:rsidRPr="00B47EA3">
        <w:rPr>
          <w:color w:val="000000" w:themeColor="text1"/>
        </w:rPr>
        <w:t>, состоящий из 10% воды, 20% органического материа</w:t>
      </w:r>
      <w:r w:rsidR="008471D3" w:rsidRPr="00B47EA3">
        <w:rPr>
          <w:color w:val="000000" w:themeColor="text1"/>
        </w:rPr>
        <w:t>ла и 70% минерального вещества</w:t>
      </w:r>
      <w:r w:rsidRPr="00B47EA3">
        <w:rPr>
          <w:color w:val="000000" w:themeColor="text1"/>
        </w:rPr>
        <w:t>[</w:t>
      </w:r>
      <w:r w:rsidR="008471D3" w:rsidRPr="00B47EA3">
        <w:rPr>
          <w:color w:val="000000" w:themeColor="text1"/>
        </w:rPr>
        <w:t>6</w:t>
      </w:r>
      <w:r w:rsidRPr="00B47EA3">
        <w:rPr>
          <w:color w:val="000000" w:themeColor="text1"/>
        </w:rPr>
        <w:t xml:space="preserve">]. </w:t>
      </w:r>
    </w:p>
    <w:p w:rsidR="00387522" w:rsidRPr="00B47EA3" w:rsidRDefault="00387522" w:rsidP="00C53FF5">
      <w:pPr>
        <w:rPr>
          <w:color w:val="000000" w:themeColor="text1"/>
        </w:rPr>
      </w:pPr>
      <w:r w:rsidRPr="00B47EA3">
        <w:rPr>
          <w:color w:val="000000" w:themeColor="text1"/>
        </w:rPr>
        <w:t>Органическая компонента кости состоит, в основном, из коллагена (высокомолекулярное соединение, волокнистый белок, обладающий высокой эластичностью). Неорганический минеральный компонент представляет собой кальций-дефицитный карбонатзамещенный апатит, содержащий ионы кальция и фосфата, сходные по структуре и составу с гидроксиапатитом (Ca10(PO4)6(OH)2) [</w:t>
      </w:r>
      <w:r w:rsidR="003C3B87" w:rsidRPr="00B47EA3">
        <w:rPr>
          <w:color w:val="000000" w:themeColor="text1"/>
        </w:rPr>
        <w:t>10</w:t>
      </w:r>
      <w:r w:rsidR="00C53FF5">
        <w:rPr>
          <w:color w:val="000000" w:themeColor="text1"/>
        </w:rPr>
        <w:t xml:space="preserve">]. </w:t>
      </w:r>
      <w:r w:rsidR="00C53FF5" w:rsidRPr="00C53FF5">
        <w:rPr>
          <w:color w:val="000000" w:themeColor="text1"/>
        </w:rPr>
        <w:t>Иерархическая структура человеческой кости представлена на рисунке 2.1 [7, 8,9].</w:t>
      </w:r>
    </w:p>
    <w:p w:rsidR="00387522" w:rsidRPr="00B47EA3" w:rsidRDefault="003749C3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27.7pt">
            <v:imagedata r:id="rId7" o:title="структура кости 2"/>
          </v:shape>
        </w:pict>
      </w:r>
    </w:p>
    <w:p w:rsidR="00387522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2.1</w:t>
      </w:r>
      <w:r w:rsidR="00387522" w:rsidRPr="00B47EA3">
        <w:rPr>
          <w:color w:val="000000" w:themeColor="text1"/>
        </w:rPr>
        <w:t xml:space="preserve"> – Иерархическая структура человеческой кости</w:t>
      </w:r>
      <w:r w:rsidR="008471D3" w:rsidRPr="00B47EA3">
        <w:rPr>
          <w:color w:val="000000" w:themeColor="text1"/>
        </w:rPr>
        <w:t>[6]</w:t>
      </w:r>
    </w:p>
    <w:p w:rsidR="00AB709D" w:rsidRPr="00B47EA3" w:rsidRDefault="00AB709D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</w:p>
    <w:p w:rsidR="00920DD2" w:rsidRDefault="00AB709D" w:rsidP="00D60E89">
      <w:pPr>
        <w:rPr>
          <w:color w:val="000000" w:themeColor="text1"/>
        </w:rPr>
      </w:pPr>
      <w:r w:rsidRPr="00B47EA3">
        <w:rPr>
          <w:color w:val="000000" w:themeColor="text1"/>
        </w:rPr>
        <w:t>Систематизированные данные о механических свойствах человеческой кости представлены в таблице 1.</w:t>
      </w:r>
    </w:p>
    <w:p w:rsidR="00AB709D" w:rsidRPr="00920DD2" w:rsidRDefault="00920DD2" w:rsidP="00920DD2">
      <w:r>
        <w:br w:type="page"/>
      </w:r>
    </w:p>
    <w:p w:rsidR="00FA66C7" w:rsidRDefault="00FA66C7" w:rsidP="00FA66C7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Таблица 1 – Механические свойства человеческих костных тканей.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3618"/>
        <w:gridCol w:w="3821"/>
      </w:tblGrid>
      <w:tr w:rsidR="0098699B" w:rsidTr="00F47443">
        <w:tc>
          <w:tcPr>
            <w:tcW w:w="1906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кости</w:t>
            </w:r>
          </w:p>
        </w:tc>
        <w:tc>
          <w:tcPr>
            <w:tcW w:w="3618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821" w:type="dxa"/>
          </w:tcPr>
          <w:p w:rsidR="0098699B" w:rsidRDefault="0098699B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Значение</w:t>
            </w:r>
          </w:p>
        </w:tc>
      </w:tr>
      <w:tr w:rsidR="00FA66C7" w:rsidTr="00F47443">
        <w:tc>
          <w:tcPr>
            <w:tcW w:w="1906" w:type="dxa"/>
            <w:vMerge w:val="restart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Кортикальная кость</w:t>
            </w: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124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174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FA66C7" w:rsidRPr="0098699B" w:rsidRDefault="00FA66C7" w:rsidP="00F71394">
            <w:pPr>
              <w:ind w:firstLine="0"/>
              <w:rPr>
                <w:color w:val="000000" w:themeColor="text1"/>
                <w:lang w:val="en-US"/>
              </w:rPr>
            </w:pPr>
            <w:r>
              <w:t>170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193 М</w:t>
            </w:r>
            <w:r w:rsidR="00F71394">
              <w:t>П</w:t>
            </w:r>
            <w:r>
              <w:t xml:space="preserve">а </w:t>
            </w:r>
            <w:r>
              <w:rPr>
                <w:lang w:val="en-US"/>
              </w:rPr>
              <w:t>[8]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FA66C7" w:rsidRPr="0098699B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160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t xml:space="preserve">54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A66C7" w:rsidTr="00F47443">
        <w:tc>
          <w:tcPr>
            <w:tcW w:w="1906" w:type="dxa"/>
            <w:vMerge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FA66C7" w:rsidRDefault="00FA66C7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FA66C7" w:rsidRPr="00FA66C7" w:rsidRDefault="00FA66C7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17.0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 xml:space="preserve">18.9 МПа </w:t>
            </w:r>
            <w:r>
              <w:rPr>
                <w:lang w:val="en-US"/>
              </w:rPr>
              <w:t>[</w:t>
            </w:r>
            <w:r>
              <w:t>8</w:t>
            </w:r>
            <w:r>
              <w:rPr>
                <w:lang w:val="en-US"/>
              </w:rPr>
              <w:t>]</w:t>
            </w:r>
          </w:p>
        </w:tc>
      </w:tr>
      <w:tr w:rsidR="00F47443" w:rsidTr="00F47443">
        <w:tc>
          <w:tcPr>
            <w:tcW w:w="1906" w:type="dxa"/>
            <w:vMerge w:val="restart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Эмаль</w:t>
            </w:r>
          </w:p>
        </w:tc>
        <w:tc>
          <w:tcPr>
            <w:tcW w:w="3618" w:type="dxa"/>
          </w:tcPr>
          <w:p w:rsidR="00F47443" w:rsidRDefault="00F47443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F47443" w:rsidRPr="00FA66C7" w:rsidRDefault="00F47443" w:rsidP="00D60E89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71394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70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350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0,85 ± 0,20 </w:t>
            </w:r>
            <w:r>
              <w:rPr>
                <w:color w:val="000000" w:themeColor="text1"/>
              </w:rPr>
              <w:t>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64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93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 w:val="restart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Дентин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Предел прочности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 ± 0,1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821" w:type="dxa"/>
          </w:tcPr>
          <w:p w:rsidR="000728E0" w:rsidRPr="00F47443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160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170</w:t>
            </w:r>
            <w:r w:rsidR="00F71394">
              <w:t xml:space="preserve"> МПа </w:t>
            </w:r>
            <w:r w:rsidR="00F71394"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0,48 ± 0,16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0728E0">
              <w:rPr>
                <w:color w:val="000000" w:themeColor="text1"/>
              </w:rPr>
              <w:t>Прочность на сдвиг</w:t>
            </w:r>
          </w:p>
        </w:tc>
        <w:tc>
          <w:tcPr>
            <w:tcW w:w="3821" w:type="dxa"/>
          </w:tcPr>
          <w:p w:rsidR="000728E0" w:rsidRPr="00F71394" w:rsidRDefault="00F71394" w:rsidP="000728E0">
            <w:pPr>
              <w:ind w:firstLine="0"/>
              <w:rPr>
                <w:color w:val="000000" w:themeColor="text1"/>
                <w:lang w:val="en-US"/>
              </w:rPr>
            </w:pPr>
            <w:r>
              <w:t>69</w:t>
            </w:r>
            <w:r w:rsidR="00565583">
              <w:rPr>
                <w:lang w:val="en-US"/>
              </w:rPr>
              <w:t xml:space="preserve"> </w:t>
            </w:r>
            <w:r>
              <w:t>–</w:t>
            </w:r>
            <w:r w:rsidR="00565583">
              <w:rPr>
                <w:lang w:val="en-US"/>
              </w:rPr>
              <w:t xml:space="preserve"> </w:t>
            </w:r>
            <w:r>
              <w:t>147</w:t>
            </w:r>
            <w:r>
              <w:rPr>
                <w:lang w:val="en-US"/>
              </w:rPr>
              <w:t xml:space="preserve"> </w:t>
            </w:r>
            <w:r>
              <w:t xml:space="preserve">МПа </w:t>
            </w:r>
            <w:r>
              <w:rPr>
                <w:lang w:val="en-US"/>
              </w:rPr>
              <w:t>[8]</w:t>
            </w:r>
          </w:p>
        </w:tc>
      </w:tr>
      <w:tr w:rsidR="000728E0" w:rsidTr="00F47443">
        <w:tc>
          <w:tcPr>
            <w:tcW w:w="1906" w:type="dxa"/>
            <w:vMerge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</w:rPr>
              <w:t>19 ± 2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  <w:tr w:rsidR="000728E0" w:rsidTr="00F47443">
        <w:tc>
          <w:tcPr>
            <w:tcW w:w="1906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Соединение </w:t>
            </w:r>
          </w:p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 w:rsidRPr="00F47443">
              <w:rPr>
                <w:color w:val="000000" w:themeColor="text1"/>
              </w:rPr>
              <w:t>дентиноэмали</w:t>
            </w:r>
          </w:p>
        </w:tc>
        <w:tc>
          <w:tcPr>
            <w:tcW w:w="3618" w:type="dxa"/>
          </w:tcPr>
          <w:p w:rsidR="000728E0" w:rsidRDefault="000728E0" w:rsidP="000728E0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изгиб</w:t>
            </w:r>
          </w:p>
        </w:tc>
        <w:tc>
          <w:tcPr>
            <w:tcW w:w="3821" w:type="dxa"/>
          </w:tcPr>
          <w:p w:rsidR="000728E0" w:rsidRPr="00FA66C7" w:rsidRDefault="000728E0" w:rsidP="000728E0">
            <w:pPr>
              <w:ind w:firstLine="0"/>
              <w:rPr>
                <w:color w:val="000000" w:themeColor="text1"/>
                <w:lang w:val="en-US"/>
              </w:rPr>
            </w:pPr>
            <w:r w:rsidRPr="00F47443">
              <w:rPr>
                <w:color w:val="000000" w:themeColor="text1"/>
                <w:lang w:val="en-US"/>
              </w:rPr>
              <w:t>0,78 ± 0,20 ГПа</w:t>
            </w:r>
            <w:r>
              <w:rPr>
                <w:color w:val="000000" w:themeColor="text1"/>
                <w:lang w:val="en-US"/>
              </w:rPr>
              <w:t xml:space="preserve"> [13]</w:t>
            </w:r>
          </w:p>
        </w:tc>
      </w:tr>
    </w:tbl>
    <w:p w:rsidR="00EE7535" w:rsidRPr="00B47EA3" w:rsidRDefault="00EE7535" w:rsidP="00D60E89">
      <w:pPr>
        <w:rPr>
          <w:color w:val="000000" w:themeColor="text1"/>
        </w:rPr>
      </w:pPr>
    </w:p>
    <w:p w:rsidR="00920DD2" w:rsidRDefault="00EE7535" w:rsidP="00920DD2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представленных литературных данных, можно сделать вывод, что различные костные ткани человека весьма неоднородны по микроструктуре, а их механические свойства, в частности, </w:t>
      </w:r>
      <w:r w:rsidR="003749C3">
        <w:rPr>
          <w:color w:val="000000" w:themeColor="text1"/>
        </w:rPr>
        <w:t>прочность</w:t>
      </w:r>
      <w:r w:rsidRPr="00B47EA3">
        <w:rPr>
          <w:color w:val="000000" w:themeColor="text1"/>
        </w:rPr>
        <w:t>, могут меняться в широком диапазоне значений.</w:t>
      </w:r>
      <w:r w:rsidR="0098699B" w:rsidRPr="0098699B">
        <w:rPr>
          <w:color w:val="000000" w:themeColor="text1"/>
        </w:rPr>
        <w:t xml:space="preserve"> </w:t>
      </w:r>
      <w:r w:rsidR="0098699B" w:rsidRPr="00B47EA3">
        <w:rPr>
          <w:color w:val="000000" w:themeColor="text1"/>
        </w:rPr>
        <w:t>Большие отличия свойств обусловлены также тем, что костный аппарат человека, как и другие системы организма, подвержен старению, вследствие чего, кости пожилого человека приобретают повышенную хрупкость, а также испытывают другие изменения [8].</w:t>
      </w:r>
    </w:p>
    <w:p w:rsidR="00EE7535" w:rsidRPr="00920DD2" w:rsidRDefault="00920DD2" w:rsidP="00920DD2">
      <w:r>
        <w:br w:type="page"/>
      </w:r>
    </w:p>
    <w:p w:rsidR="00EE7535" w:rsidRPr="00B47EA3" w:rsidRDefault="00EE7535" w:rsidP="00C56D94">
      <w:pPr>
        <w:pStyle w:val="1"/>
      </w:pPr>
      <w:r w:rsidRPr="00B47EA3">
        <w:lastRenderedPageBreak/>
        <w:t>Гидроксиапатит</w:t>
      </w:r>
    </w:p>
    <w:p w:rsidR="00EE7535" w:rsidRPr="00B47EA3" w:rsidRDefault="00EE7535" w:rsidP="003749C3">
      <w:pPr>
        <w:rPr>
          <w:color w:val="000000" w:themeColor="text1"/>
        </w:rPr>
      </w:pPr>
      <w:r w:rsidRPr="00B47EA3">
        <w:rPr>
          <w:color w:val="000000" w:themeColor="text1"/>
        </w:rPr>
        <w:t>Наиболее перспективным и приоритетным путем создания новых биоматериалов для костных имплантатов видится использование ортофосфатов кальция, таких как гидроксиапатит. Эти материалы являются схожими по химическому и фазовому составу с костной тканью.</w:t>
      </w:r>
      <w:r w:rsidR="003749C3" w:rsidRPr="003749C3">
        <w:rPr>
          <w:color w:val="000000" w:themeColor="text1"/>
        </w:rPr>
        <w:t xml:space="preserve"> </w:t>
      </w:r>
      <w:r w:rsidR="003749C3" w:rsidRPr="00B47EA3">
        <w:rPr>
          <w:color w:val="000000" w:themeColor="text1"/>
        </w:rPr>
        <w:t>Он является основной минеральной составляющей костей (около 50% от общей массы кости) и зубов (96% в эмали) [8].</w:t>
      </w:r>
      <w:r w:rsidRPr="00B47EA3">
        <w:rPr>
          <w:color w:val="000000" w:themeColor="text1"/>
        </w:rPr>
        <w:t xml:space="preserve"> Из анализа литературных данных следует, что, учитывая все вышеперечисленные факторы, наиболее перспективным материалом для применения в ортопедии является гидроксиапат</w:t>
      </w:r>
      <w:r w:rsidR="00605EAD" w:rsidRPr="00B47EA3">
        <w:rPr>
          <w:color w:val="000000" w:themeColor="text1"/>
        </w:rPr>
        <w:t>ит (ГА) Ca10(PO4)6(OH)2 [</w:t>
      </w:r>
      <w:r w:rsidR="004E65D7" w:rsidRPr="00B47EA3">
        <w:rPr>
          <w:color w:val="000000" w:themeColor="text1"/>
        </w:rPr>
        <w:t>8,15,16</w:t>
      </w:r>
      <w:r w:rsidRPr="00B47EA3">
        <w:rPr>
          <w:color w:val="000000" w:themeColor="text1"/>
        </w:rPr>
        <w:t>] из-за его превосходной биосовместимости, остеопроводимости и биоактивности [</w:t>
      </w:r>
      <w:r w:rsidR="004E65D7" w:rsidRPr="00B47EA3">
        <w:rPr>
          <w:color w:val="000000" w:themeColor="text1"/>
        </w:rPr>
        <w:t>17,18,19,20</w:t>
      </w:r>
      <w:r w:rsidRPr="00B47EA3">
        <w:rPr>
          <w:color w:val="000000" w:themeColor="text1"/>
        </w:rPr>
        <w:t>].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</w:t>
      </w:r>
      <w:r w:rsidR="00605EAD" w:rsidRPr="00B47EA3">
        <w:rPr>
          <w:color w:val="000000" w:themeColor="text1"/>
        </w:rPr>
        <w:t>очного слоя волокнистой ткани [</w:t>
      </w:r>
      <w:r w:rsidR="00384309" w:rsidRPr="00B47EA3">
        <w:rPr>
          <w:color w:val="000000" w:themeColor="text1"/>
        </w:rPr>
        <w:t>9</w:t>
      </w:r>
      <w:r w:rsidRPr="00B47EA3">
        <w:rPr>
          <w:color w:val="000000" w:themeColor="text1"/>
        </w:rPr>
        <w:t xml:space="preserve">]. </w:t>
      </w:r>
    </w:p>
    <w:p w:rsidR="00B47EA3" w:rsidRDefault="00AF36C0" w:rsidP="00D60E89">
      <w:pPr>
        <w:rPr>
          <w:color w:val="000000" w:themeColor="text1"/>
        </w:rPr>
      </w:pPr>
      <w:r w:rsidRPr="00B47EA3">
        <w:rPr>
          <w:color w:val="000000" w:themeColor="text1"/>
        </w:rPr>
        <w:t>Но основными недостатками имплантата из ГА или покрытий ГА являются их плохая вязкость разрушения и износостой</w:t>
      </w:r>
      <w:r w:rsidR="00605EAD" w:rsidRPr="00B47EA3">
        <w:rPr>
          <w:color w:val="000000" w:themeColor="text1"/>
        </w:rPr>
        <w:t>кость [</w:t>
      </w:r>
      <w:r w:rsidR="003C3B87" w:rsidRPr="00B47EA3">
        <w:rPr>
          <w:color w:val="000000" w:themeColor="text1"/>
        </w:rPr>
        <w:t>23,24,25</w:t>
      </w:r>
      <w:r w:rsidRPr="00B47EA3">
        <w:rPr>
          <w:color w:val="000000" w:themeColor="text1"/>
        </w:rPr>
        <w:t xml:space="preserve">]. </w:t>
      </w:r>
    </w:p>
    <w:p w:rsidR="0009507C" w:rsidRDefault="00920DD2" w:rsidP="00D60E89">
      <w:pPr>
        <w:rPr>
          <w:color w:val="000000" w:themeColor="text1"/>
        </w:rPr>
      </w:pPr>
      <w:r>
        <w:rPr>
          <w:color w:val="000000" w:themeColor="text1"/>
        </w:rPr>
        <w:t>В таблице 2 представлено сравнение образцов керамики из ГА с человеческой костной тканью.</w:t>
      </w:r>
    </w:p>
    <w:p w:rsidR="00920DD2" w:rsidRPr="003749C3" w:rsidRDefault="0009507C" w:rsidP="003749C3">
      <w:pPr>
        <w:ind w:firstLine="0"/>
      </w:pPr>
      <w:r>
        <w:rPr>
          <w:color w:val="000000" w:themeColor="text1"/>
        </w:rPr>
        <w:t>Таблица 2 – Сравнение механических свойств керамики из ГА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0728E0" w:rsidTr="003749C3">
        <w:tc>
          <w:tcPr>
            <w:tcW w:w="2547" w:type="dxa"/>
          </w:tcPr>
          <w:p w:rsidR="000728E0" w:rsidRDefault="000728E0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0728E0" w:rsidRPr="00565583" w:rsidRDefault="00B56BB2" w:rsidP="009B324C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</w:t>
            </w:r>
          </w:p>
        </w:tc>
        <w:tc>
          <w:tcPr>
            <w:tcW w:w="3113" w:type="dxa"/>
          </w:tcPr>
          <w:p w:rsidR="000728E0" w:rsidRPr="00565583" w:rsidRDefault="000728E0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 w:rsidR="00B56BB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</w:t>
            </w:r>
            <w:r w:rsidRPr="009B324C">
              <w:rPr>
                <w:color w:val="000000" w:themeColor="text1"/>
              </w:rPr>
              <w:t>рещиностойкость</w:t>
            </w:r>
          </w:p>
        </w:tc>
        <w:tc>
          <w:tcPr>
            <w:tcW w:w="3685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0.5 – 1.4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[8]</w:t>
            </w:r>
          </w:p>
        </w:tc>
        <w:tc>
          <w:tcPr>
            <w:tcW w:w="3113" w:type="dxa"/>
          </w:tcPr>
          <w:p w:rsidR="000728E0" w:rsidRPr="009B324C" w:rsidRDefault="009B324C" w:rsidP="009B324C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 – 12 МПа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1/2</m:t>
                  </m:r>
                </m:sup>
              </m:sSup>
            </m:oMath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</w:tr>
      <w:tr w:rsidR="000728E0" w:rsidTr="003749C3">
        <w:tc>
          <w:tcPr>
            <w:tcW w:w="2547" w:type="dxa"/>
          </w:tcPr>
          <w:p w:rsidR="000728E0" w:rsidRDefault="009B324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0728E0" w:rsidRPr="009B324C" w:rsidRDefault="009B324C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80 – 116 ГПа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0728E0" w:rsidRPr="0009507C" w:rsidRDefault="00B56BB2" w:rsidP="00D60E89">
            <w:pPr>
              <w:ind w:firstLine="0"/>
              <w:rPr>
                <w:color w:val="000000" w:themeColor="text1"/>
                <w:lang w:val="en-US"/>
              </w:rPr>
            </w:pPr>
            <w:r>
              <w:t>17</w:t>
            </w:r>
            <w:r w:rsidRPr="00B56BB2">
              <w:t xml:space="preserve"> </w:t>
            </w:r>
            <w:r>
              <w:t>–</w:t>
            </w:r>
            <w:r w:rsidRPr="00B56BB2">
              <w:t xml:space="preserve"> </w:t>
            </w:r>
            <w:r>
              <w:t xml:space="preserve">18.9 </w:t>
            </w:r>
            <w:r w:rsidR="009B324C">
              <w:rPr>
                <w:color w:val="000000" w:themeColor="text1"/>
              </w:rPr>
              <w:t xml:space="preserve">ГПа </w:t>
            </w:r>
            <w:r w:rsidR="009B324C" w:rsidRPr="00B56BB2">
              <w:rPr>
                <w:color w:val="000000" w:themeColor="text1"/>
              </w:rPr>
              <w:t>[8]</w:t>
            </w:r>
            <w:r w:rsidR="0009507C">
              <w:rPr>
                <w:color w:val="000000" w:themeColor="text1"/>
                <w:lang w:val="en-US"/>
              </w:rPr>
              <w:t xml:space="preserve"> (</w:t>
            </w:r>
            <w:r w:rsidR="0009507C">
              <w:rPr>
                <w:color w:val="000000" w:themeColor="text1"/>
              </w:rPr>
              <w:t>кортикальная кость</w:t>
            </w:r>
            <w:r w:rsidR="0009507C">
              <w:rPr>
                <w:color w:val="000000" w:themeColor="text1"/>
                <w:lang w:val="en-US"/>
              </w:rPr>
              <w:t>)</w:t>
            </w:r>
          </w:p>
        </w:tc>
      </w:tr>
      <w:tr w:rsidR="0009507C" w:rsidTr="003749C3">
        <w:tc>
          <w:tcPr>
            <w:tcW w:w="2547" w:type="dxa"/>
            <w:vMerge w:val="restart"/>
          </w:tcPr>
          <w:p w:rsidR="0009507C" w:rsidRPr="009B324C" w:rsidRDefault="0009507C" w:rsidP="00D60E89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09507C" w:rsidRPr="009B324C" w:rsidRDefault="0009507C" w:rsidP="003749C3">
            <w:pPr>
              <w:ind w:firstLine="0"/>
              <w:rPr>
                <w:color w:val="000000" w:themeColor="text1"/>
              </w:rPr>
            </w:pPr>
            <w:r>
              <w:t>0.8 ± 0.073</w:t>
            </w:r>
            <w:r>
              <w:rPr>
                <w:color w:val="000000" w:themeColor="text1"/>
              </w:rPr>
              <w:t xml:space="preserve"> ГПа </w:t>
            </w:r>
            <w:r w:rsidRPr="00B56BB2">
              <w:rPr>
                <w:color w:val="000000" w:themeColor="text1"/>
              </w:rPr>
              <w:t>[</w:t>
            </w:r>
            <w:r w:rsidR="003749C3">
              <w:rPr>
                <w:color w:val="000000" w:themeColor="text1"/>
              </w:rPr>
              <w:t>17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(900</w:t>
            </w:r>
            <w:r w:rsidR="003749C3">
              <w:rPr>
                <w:color w:val="000000"/>
              </w:rPr>
              <w:t>°C</w:t>
            </w:r>
            <w:r w:rsidR="003749C3">
              <w:rPr>
                <w:color w:val="000000"/>
              </w:rPr>
              <w:t>)</w:t>
            </w:r>
          </w:p>
        </w:tc>
        <w:tc>
          <w:tcPr>
            <w:tcW w:w="3113" w:type="dxa"/>
            <w:vMerge w:val="restart"/>
          </w:tcPr>
          <w:p w:rsidR="0009507C" w:rsidRPr="0009507C" w:rsidRDefault="0009507C" w:rsidP="00D60E89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09507C" w:rsidTr="003749C3">
        <w:tc>
          <w:tcPr>
            <w:tcW w:w="2547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685" w:type="dxa"/>
          </w:tcPr>
          <w:p w:rsidR="0009507C" w:rsidRDefault="0009507C" w:rsidP="003749C3">
            <w:pPr>
              <w:ind w:firstLine="0"/>
              <w:rPr>
                <w:color w:val="000000" w:themeColor="text1"/>
              </w:rPr>
            </w:pPr>
            <w:r>
              <w:t xml:space="preserve">5.89 ± 0.28 </w:t>
            </w:r>
            <w:r>
              <w:rPr>
                <w:color w:val="000000" w:themeColor="text1"/>
              </w:rPr>
              <w:t xml:space="preserve">ГПа </w:t>
            </w:r>
            <w:r w:rsidRPr="00B56BB2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17</w:t>
            </w:r>
            <w:r w:rsidRPr="00B56BB2">
              <w:rPr>
                <w:color w:val="000000" w:themeColor="text1"/>
              </w:rPr>
              <w:t>]</w:t>
            </w:r>
            <w:r w:rsidR="003749C3">
              <w:rPr>
                <w:color w:val="000000" w:themeColor="text1"/>
              </w:rPr>
              <w:t xml:space="preserve"> (1200</w:t>
            </w:r>
            <w:r w:rsidR="003749C3">
              <w:rPr>
                <w:color w:val="000000"/>
              </w:rPr>
              <w:t>°C</w:t>
            </w:r>
            <w:r w:rsidR="003749C3">
              <w:rPr>
                <w:color w:val="000000"/>
              </w:rPr>
              <w:t>)</w:t>
            </w:r>
          </w:p>
        </w:tc>
        <w:tc>
          <w:tcPr>
            <w:tcW w:w="3113" w:type="dxa"/>
            <w:vMerge/>
          </w:tcPr>
          <w:p w:rsidR="0009507C" w:rsidRDefault="0009507C" w:rsidP="00D60E89">
            <w:pPr>
              <w:ind w:firstLine="0"/>
              <w:rPr>
                <w:color w:val="000000" w:themeColor="text1"/>
              </w:rPr>
            </w:pPr>
          </w:p>
        </w:tc>
      </w:tr>
    </w:tbl>
    <w:p w:rsidR="000728E0" w:rsidRDefault="000728E0" w:rsidP="00D60E89">
      <w:pPr>
        <w:rPr>
          <w:color w:val="000000" w:themeColor="text1"/>
        </w:rPr>
      </w:pPr>
    </w:p>
    <w:p w:rsidR="00AF36C0" w:rsidRPr="00B47EA3" w:rsidRDefault="007A0A2F" w:rsidP="00D60E89">
      <w:pPr>
        <w:rPr>
          <w:color w:val="000000" w:themeColor="text1"/>
        </w:rPr>
      </w:pPr>
      <w:r w:rsidRPr="00B47EA3">
        <w:rPr>
          <w:color w:val="000000" w:themeColor="text1"/>
        </w:rPr>
        <w:lastRenderedPageBreak/>
        <w:t>На рисунке 3.1</w:t>
      </w:r>
      <w:r w:rsidR="00AF36C0" w:rsidRPr="00B47EA3">
        <w:rPr>
          <w:color w:val="000000" w:themeColor="text1"/>
        </w:rPr>
        <w:t xml:space="preserve"> представлена зависимость твердости по Ви</w:t>
      </w:r>
      <w:r w:rsidR="000728E0">
        <w:rPr>
          <w:color w:val="000000" w:themeColor="text1"/>
        </w:rPr>
        <w:t>ккерсу от температуры спекания</w:t>
      </w:r>
      <w:r w:rsidR="00AF36C0" w:rsidRPr="00B47EA3">
        <w:rPr>
          <w:color w:val="000000" w:themeColor="text1"/>
        </w:rPr>
        <w:t>. Снижение твердости, наблюдаемое для образцов гранул из высушенных порошков кальция фосфата, спеченных выше 900°С (т. е. От 1000 до 1</w:t>
      </w:r>
      <w:r w:rsidR="00605EAD" w:rsidRPr="00B47EA3">
        <w:rPr>
          <w:color w:val="000000" w:themeColor="text1"/>
        </w:rPr>
        <w:t xml:space="preserve">400°С), </w:t>
      </w:r>
      <w:r w:rsidR="00A81C42" w:rsidRPr="00B47EA3">
        <w:rPr>
          <w:color w:val="000000" w:themeColor="text1"/>
        </w:rPr>
        <w:t>связано с</w:t>
      </w:r>
      <w:r w:rsidR="00605EAD" w:rsidRPr="00B47EA3">
        <w:rPr>
          <w:color w:val="000000" w:themeColor="text1"/>
        </w:rPr>
        <w:t xml:space="preserve"> ростом зерна [</w:t>
      </w:r>
      <w:r w:rsidR="00A81C42" w:rsidRPr="00B47EA3">
        <w:rPr>
          <w:color w:val="000000" w:themeColor="text1"/>
        </w:rPr>
        <w:t>1</w:t>
      </w:r>
      <w:r w:rsidR="00A82E01" w:rsidRPr="00B47EA3">
        <w:rPr>
          <w:color w:val="000000" w:themeColor="text1"/>
        </w:rPr>
        <w:t>7</w:t>
      </w:r>
      <w:r w:rsidR="00AF36C0" w:rsidRPr="00B47EA3">
        <w:rPr>
          <w:color w:val="000000" w:themeColor="text1"/>
        </w:rPr>
        <w:t>].</w:t>
      </w:r>
    </w:p>
    <w:p w:rsidR="005A7D5F" w:rsidRPr="00B47EA3" w:rsidRDefault="005A7D5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bdr w:val="none" w:sz="0" w:space="0" w:color="auto" w:frame="1"/>
          <w:lang w:eastAsia="ru-RU"/>
        </w:rPr>
        <w:drawing>
          <wp:inline distT="0" distB="0" distL="0" distR="0" wp14:anchorId="1D66666F" wp14:editId="7C7461B3">
            <wp:extent cx="2924175" cy="2581275"/>
            <wp:effectExtent l="0" t="0" r="9525" b="9525"/>
            <wp:docPr id="3" name="Рисунок 3" descr="https://lh6.googleusercontent.com/w0cuh7Qgc9a5eH8apI33WNoxm28sT3as4l00rhxE98vvCLEhMjL0WQtOUynjrZHV3djwhc_7pX_UxyrvNECcEyC_Q7Zz1hhQScRSiFIiGhjTL86fwQxcMe4FyAn0dQ42h9CR-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w0cuh7Qgc9a5eH8apI33WNoxm28sT3as4l00rhxE98vvCLEhMjL0WQtOUynjrZHV3djwhc_7pX_UxyrvNECcEyC_Q7Zz1hhQScRSiFIiGhjTL86fwQxcMe4FyAn0dQ42h9CR-ng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5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>Рисунок 3.1</w:t>
      </w:r>
      <w:r w:rsidR="00AF36C0" w:rsidRPr="00B47EA3">
        <w:rPr>
          <w:color w:val="000000" w:themeColor="text1"/>
        </w:rPr>
        <w:t xml:space="preserve"> - Зависимость твердости по Викк</w:t>
      </w:r>
      <w:r w:rsidR="0007665D" w:rsidRPr="00B47EA3">
        <w:rPr>
          <w:color w:val="000000" w:themeColor="text1"/>
        </w:rPr>
        <w:t>ерсу от температуры спекания</w:t>
      </w:r>
      <w:r w:rsidR="00605EAD" w:rsidRPr="00B47EA3">
        <w:rPr>
          <w:color w:val="000000" w:themeColor="text1"/>
        </w:rPr>
        <w:t>[</w:t>
      </w:r>
      <w:r w:rsidR="00A81C42" w:rsidRPr="00B47EA3">
        <w:rPr>
          <w:color w:val="000000" w:themeColor="text1"/>
        </w:rPr>
        <w:t>1</w:t>
      </w:r>
      <w:r w:rsidR="00A82E01" w:rsidRPr="00B47EA3">
        <w:rPr>
          <w:color w:val="000000" w:themeColor="text1"/>
        </w:rPr>
        <w:t>7</w:t>
      </w:r>
      <w:r w:rsidR="00AF36C0" w:rsidRPr="00B47EA3">
        <w:rPr>
          <w:color w:val="000000" w:themeColor="text1"/>
        </w:rPr>
        <w:t>].</w:t>
      </w:r>
    </w:p>
    <w:p w:rsidR="008430C7" w:rsidRPr="00B47EA3" w:rsidRDefault="00AF36C0" w:rsidP="008430C7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8430C7">
        <w:rPr>
          <w:color w:val="000000" w:themeColor="text1"/>
        </w:rPr>
        <w:t>ГА</w:t>
      </w:r>
      <w:r w:rsidR="008430C7" w:rsidRPr="00B47EA3">
        <w:rPr>
          <w:color w:val="000000" w:themeColor="text1"/>
        </w:rPr>
        <w:t xml:space="preserve"> является привлекательным материалом для замены и реконструкции костей благодаря химическому составу, максимально схожему с костью человека. </w:t>
      </w:r>
    </w:p>
    <w:p w:rsidR="008430C7" w:rsidRPr="00B47EA3" w:rsidRDefault="008430C7" w:rsidP="008430C7">
      <w:pPr>
        <w:rPr>
          <w:color w:val="000000" w:themeColor="text1"/>
        </w:rPr>
      </w:pPr>
      <w:r w:rsidRPr="00B47EA3">
        <w:rPr>
          <w:color w:val="000000" w:themeColor="text1"/>
        </w:rPr>
        <w:t>Однако керамика из ГА не соответствует в своих механических(твёрдость, прочность и трещиностойкость) свойствах костной ткани человека. Механические свойства ГА могут быть улучшены за счёт усиления некоторыми вторичными материалами, например, углеродными нанотрубками (УНТ), имеющие высокую прочность</w:t>
      </w:r>
      <w:r w:rsidR="003749C3" w:rsidRPr="003749C3">
        <w:rPr>
          <w:color w:val="000000" w:themeColor="text1"/>
        </w:rPr>
        <w:t>[38]</w:t>
      </w:r>
      <w:r w:rsidRPr="00B47EA3">
        <w:rPr>
          <w:color w:val="000000" w:themeColor="text1"/>
        </w:rPr>
        <w:t>.</w:t>
      </w:r>
    </w:p>
    <w:p w:rsidR="005A7D5F" w:rsidRPr="00B47EA3" w:rsidRDefault="005A7D5F" w:rsidP="00D60E89">
      <w:pPr>
        <w:rPr>
          <w:color w:val="000000" w:themeColor="text1"/>
        </w:rPr>
      </w:pPr>
    </w:p>
    <w:p w:rsidR="005A7D5F" w:rsidRPr="00B47EA3" w:rsidRDefault="005A7D5F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F36C0" w:rsidRPr="00B47EA3" w:rsidRDefault="005A7D5F" w:rsidP="00C56D94">
      <w:pPr>
        <w:pStyle w:val="1"/>
      </w:pPr>
      <w:r w:rsidRPr="00B47EA3">
        <w:lastRenderedPageBreak/>
        <w:t>Углеродные нанотрубки и их свойства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УНТ состоят из свернутого листка графена с полусферическими, полуфуллеренными концевыми крышками. Однослойные нанотрубки (ОУНТ) имеют только один графеновый лист, тогда как многослойные нанотрубки (МУНТ) состоят из множества листов графена, свернутых внутри друг друга</w:t>
      </w:r>
      <w:r w:rsidR="00070355">
        <w:rPr>
          <w:color w:val="000000" w:themeColor="text1"/>
        </w:rPr>
        <w:t xml:space="preserve"> и расположенных концентрически (чем схожи </w:t>
      </w:r>
      <w:r w:rsidR="00070355" w:rsidRPr="00070355">
        <w:rPr>
          <w:color w:val="000000" w:themeColor="text1"/>
        </w:rPr>
        <w:t xml:space="preserve">с </w:t>
      </w:r>
      <w:r w:rsidR="00070355" w:rsidRPr="00070355">
        <w:rPr>
          <w:color w:val="000000" w:themeColor="text1"/>
          <w:spacing w:val="3"/>
          <w:shd w:val="clear" w:color="auto" w:fill="FFFFFF"/>
        </w:rPr>
        <w:t>коллагеновыми фибриллами</w:t>
      </w:r>
      <w:r w:rsidR="006126FA">
        <w:rPr>
          <w:color w:val="000000" w:themeColor="text1"/>
          <w:spacing w:val="3"/>
          <w:shd w:val="clear" w:color="auto" w:fill="FFFFFF"/>
        </w:rPr>
        <w:t xml:space="preserve"> натуральной костной ткани</w:t>
      </w:r>
      <w:r w:rsidR="00070355">
        <w:rPr>
          <w:color w:val="000000" w:themeColor="text1"/>
          <w:spacing w:val="3"/>
          <w:shd w:val="clear" w:color="auto" w:fill="FFFFFF"/>
        </w:rPr>
        <w:t>)</w:t>
      </w:r>
      <w:r w:rsidRPr="00B47EA3">
        <w:rPr>
          <w:color w:val="000000" w:themeColor="text1"/>
        </w:rPr>
        <w:t xml:space="preserve"> с межслоевым расстоянием 0,34 нм. ОУНТ обычно имеют диаметры 0,7-2 нм, а МУНТ имеют диаметры 2-100 нм или более. Их длина варьируется от нескольких микрометров до нескольких миллиметров. </w:t>
      </w: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t>Квазиодномерная структура</w:t>
      </w:r>
      <w:r w:rsidR="00B25A83">
        <w:rPr>
          <w:color w:val="000000" w:themeColor="text1"/>
        </w:rPr>
        <w:t>,</w:t>
      </w:r>
      <w:r w:rsidR="007A0A2F" w:rsidRPr="00B47EA3">
        <w:rPr>
          <w:color w:val="000000" w:themeColor="text1"/>
        </w:rPr>
        <w:t xml:space="preserve"> показанная на рисунке 4.1</w:t>
      </w:r>
      <w:r w:rsidR="00B87961">
        <w:rPr>
          <w:color w:val="000000" w:themeColor="text1"/>
        </w:rPr>
        <w:t xml:space="preserve"> и 4.2</w:t>
      </w:r>
      <w:r w:rsidRPr="00B47EA3">
        <w:rPr>
          <w:color w:val="000000" w:themeColor="text1"/>
        </w:rPr>
        <w:t xml:space="preserve"> (отн</w:t>
      </w:r>
      <w:r w:rsidR="0007665D" w:rsidRPr="00B47EA3">
        <w:rPr>
          <w:color w:val="000000" w:themeColor="text1"/>
        </w:rPr>
        <w:t>ошение длины к диаметру 103—106</w:t>
      </w:r>
      <w:r w:rsidRPr="00B47EA3">
        <w:rPr>
          <w:color w:val="000000" w:themeColor="text1"/>
        </w:rPr>
        <w:t>) позволяет рассматривать углеродные нанотрубки, как очень перспективный материал для упрочнени</w:t>
      </w:r>
      <w:r w:rsidR="0007665D" w:rsidRPr="00B47EA3">
        <w:rPr>
          <w:color w:val="000000" w:themeColor="text1"/>
        </w:rPr>
        <w:t>я различного рода композитов [</w:t>
      </w:r>
      <w:r w:rsidR="00517E76">
        <w:rPr>
          <w:color w:val="000000" w:themeColor="text1"/>
        </w:rPr>
        <w:t>28</w:t>
      </w:r>
      <w:r w:rsidR="00C832F8">
        <w:rPr>
          <w:color w:val="000000" w:themeColor="text1"/>
        </w:rPr>
        <w:t>,29,30</w:t>
      </w:r>
      <w:r w:rsidRPr="00B47EA3">
        <w:rPr>
          <w:color w:val="000000" w:themeColor="text1"/>
        </w:rPr>
        <w:t xml:space="preserve">]. Однако механические свойства УНТ сильно различаются в зависимости от способа производства, используемого для выращивания нанотрубок, количества дефектов и того, являются ли нанотрубки ОСНТ или МУНТ. Также очень трудно точно измерить механические свойства УНТ из-за их небольших размеров. </w:t>
      </w:r>
    </w:p>
    <w:p w:rsidR="007A0A2F" w:rsidRPr="00B47EA3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noProof/>
          <w:color w:val="000000" w:themeColor="text1"/>
          <w:lang w:eastAsia="ru-RU"/>
        </w:rPr>
        <w:drawing>
          <wp:inline distT="0" distB="0" distL="0" distR="0" wp14:anchorId="340F50AB" wp14:editId="4A968983">
            <wp:extent cx="3629025" cy="2721769"/>
            <wp:effectExtent l="0" t="0" r="0" b="2540"/>
            <wp:docPr id="4" name="Рисунок 4" descr="https://upload.wikimedia.org/wikipedia/ru/thumb/a/a5/Nanotube_6_9-spheres.jpg/800px-Nanotube_6_9-sphe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ru/thumb/a/a5/Nanotube_6_9-spheres.jpg/800px-Nanotube_6_9-sphe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3" cy="27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2F" w:rsidRDefault="007A0A2F" w:rsidP="00D60E89">
      <w:pPr>
        <w:ind w:firstLine="0"/>
        <w:jc w:val="center"/>
        <w:rPr>
          <w:color w:val="000000" w:themeColor="text1"/>
        </w:rPr>
      </w:pPr>
      <w:r w:rsidRPr="00B47EA3">
        <w:rPr>
          <w:color w:val="000000" w:themeColor="text1"/>
        </w:rPr>
        <w:t xml:space="preserve">Рисунок 4.1 - Схематическое изображение </w:t>
      </w:r>
      <w:r w:rsidR="00B25A83">
        <w:rPr>
          <w:color w:val="000000" w:themeColor="text1"/>
        </w:rPr>
        <w:t>О</w:t>
      </w:r>
      <w:r w:rsidR="00B87961">
        <w:rPr>
          <w:color w:val="000000" w:themeColor="text1"/>
        </w:rPr>
        <w:t>УНТ</w:t>
      </w:r>
    </w:p>
    <w:p w:rsidR="00B87961" w:rsidRDefault="00B87961" w:rsidP="00D60E89">
      <w:pPr>
        <w:ind w:firstLine="0"/>
        <w:jc w:val="center"/>
        <w:rPr>
          <w:color w:val="000000" w:themeColor="text1"/>
        </w:rPr>
      </w:pPr>
      <w:r>
        <w:rPr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990850" cy="2133600"/>
            <wp:effectExtent l="0" t="0" r="0" b="0"/>
            <wp:docPr id="5" name="Рисунок 5" descr="Углеродные нанотрубки, их свойства, структура и приме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глеродные нанотрубки, их свойства, структура и примен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61" w:rsidRPr="00B47EA3" w:rsidRDefault="00B87961" w:rsidP="00D60E89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4.2 – Схематическое изображение МУНТ</w:t>
      </w:r>
    </w:p>
    <w:p w:rsidR="007A0A2F" w:rsidRDefault="007A0A2F" w:rsidP="00D60E89">
      <w:pPr>
        <w:rPr>
          <w:color w:val="000000" w:themeColor="text1"/>
        </w:rPr>
      </w:pPr>
    </w:p>
    <w:p w:rsidR="00070355" w:rsidRDefault="00070355" w:rsidP="00D60E89">
      <w:pPr>
        <w:rPr>
          <w:color w:val="000000" w:themeColor="text1"/>
        </w:rPr>
      </w:pPr>
      <w:r>
        <w:rPr>
          <w:color w:val="000000" w:themeColor="text1"/>
        </w:rPr>
        <w:t>Обзор свойств УНТ произведён в таблице 3</w:t>
      </w:r>
      <w:r w:rsidR="0004051B">
        <w:rPr>
          <w:color w:val="000000" w:themeColor="text1"/>
        </w:rPr>
        <w:t>, э</w:t>
      </w:r>
      <w:r w:rsidR="0004051B" w:rsidRPr="00B47EA3">
        <w:rPr>
          <w:color w:val="000000" w:themeColor="text1"/>
        </w:rPr>
        <w:t>та оценка согласуется с экспериментом атомно-силовой микроскопии, проведенном на образцах УНТ, полученных методом электродугового разряда УНТ [</w:t>
      </w:r>
      <w:r w:rsidR="0004051B" w:rsidRPr="00517E76">
        <w:rPr>
          <w:color w:val="000000" w:themeColor="text1"/>
        </w:rPr>
        <w:t>3</w:t>
      </w:r>
      <w:r w:rsidR="0004051B">
        <w:rPr>
          <w:color w:val="000000" w:themeColor="text1"/>
        </w:rPr>
        <w:t>2</w:t>
      </w:r>
      <w:r w:rsidR="0004051B" w:rsidRPr="00517E76">
        <w:rPr>
          <w:color w:val="000000" w:themeColor="text1"/>
        </w:rPr>
        <w:t>,3</w:t>
      </w:r>
      <w:r w:rsidR="0004051B">
        <w:rPr>
          <w:color w:val="000000" w:themeColor="text1"/>
        </w:rPr>
        <w:t>3</w:t>
      </w:r>
      <w:r w:rsidR="0004051B" w:rsidRPr="00B47EA3">
        <w:rPr>
          <w:color w:val="000000" w:themeColor="text1"/>
        </w:rPr>
        <w:t>].</w:t>
      </w:r>
    </w:p>
    <w:p w:rsidR="00C832F8" w:rsidRDefault="00070355" w:rsidP="00C832F8">
      <w:pPr>
        <w:ind w:firstLine="0"/>
        <w:rPr>
          <w:color w:val="000000" w:themeColor="text1"/>
          <w:lang w:val="en-US"/>
        </w:rPr>
      </w:pPr>
      <w:r>
        <w:rPr>
          <w:color w:val="000000" w:themeColor="text1"/>
        </w:rPr>
        <w:t>Таблица 3 – Свойства УНТ.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980"/>
        <w:gridCol w:w="1037"/>
        <w:gridCol w:w="3074"/>
        <w:gridCol w:w="3260"/>
      </w:tblGrid>
      <w:tr w:rsidR="005755A1" w:rsidTr="005755A1">
        <w:tc>
          <w:tcPr>
            <w:tcW w:w="198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Вид 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Расчётное значение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Экспериментальное значение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Pr="0004051B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разрыв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Pr="0004051B" w:rsidRDefault="005755A1" w:rsidP="005755A1">
            <w:pPr>
              <w:ind w:firstLine="0"/>
              <w:rPr>
                <w:color w:val="000000" w:themeColor="text1"/>
                <w:lang w:val="en-US"/>
              </w:rPr>
            </w:pPr>
            <w:r>
              <w:t>77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>101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 xml:space="preserve">ГПа </w:t>
            </w:r>
            <w:r>
              <w:rPr>
                <w:color w:val="000000" w:themeColor="text1"/>
                <w:lang w:val="en-US"/>
              </w:rPr>
              <w:t>[38]</w:t>
            </w:r>
          </w:p>
        </w:tc>
        <w:tc>
          <w:tcPr>
            <w:tcW w:w="3260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13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52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71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171 ГПа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P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11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63 </w:t>
            </w:r>
            <w:r w:rsidR="00645979">
              <w:rPr>
                <w:color w:val="000000" w:themeColor="text1"/>
              </w:rPr>
              <w:t>ГПа</w:t>
            </w:r>
            <w:r w:rsidR="00645979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 w:val="restart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 xml:space="preserve">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0.32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1.47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  <w:tr w:rsidR="005755A1" w:rsidTr="005755A1">
        <w:tc>
          <w:tcPr>
            <w:tcW w:w="1980" w:type="dxa"/>
            <w:vMerge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1037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МУНТ</w:t>
            </w:r>
          </w:p>
        </w:tc>
        <w:tc>
          <w:tcPr>
            <w:tcW w:w="3074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0.72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1.96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:rsidR="005755A1" w:rsidRDefault="005755A1" w:rsidP="005755A1">
            <w:pPr>
              <w:ind w:firstLine="0"/>
              <w:rPr>
                <w:color w:val="000000" w:themeColor="text1"/>
              </w:rPr>
            </w:pPr>
            <w:r>
              <w:t>0.4</w:t>
            </w:r>
            <w:r w:rsidR="00095616">
              <w:rPr>
                <w:lang w:val="en-US"/>
              </w:rPr>
              <w:t xml:space="preserve"> </w:t>
            </w:r>
            <w:r w:rsidR="00095616">
              <w:t>–</w:t>
            </w:r>
            <w:r w:rsidR="00095616">
              <w:rPr>
                <w:lang w:val="en-US"/>
              </w:rPr>
              <w:t xml:space="preserve"> </w:t>
            </w:r>
            <w:r>
              <w:t xml:space="preserve">4.51 </w:t>
            </w:r>
            <w:r>
              <w:rPr>
                <w:color w:val="000000" w:themeColor="text1"/>
              </w:rPr>
              <w:t xml:space="preserve">ТПа </w:t>
            </w:r>
            <w:r>
              <w:rPr>
                <w:lang w:val="en-US"/>
              </w:rPr>
              <w:t>[</w:t>
            </w:r>
            <w:r>
              <w:t>38</w:t>
            </w:r>
            <w:r>
              <w:rPr>
                <w:lang w:val="en-US"/>
              </w:rPr>
              <w:t>]</w:t>
            </w:r>
          </w:p>
        </w:tc>
      </w:tr>
    </w:tbl>
    <w:p w:rsidR="00B25A83" w:rsidRDefault="00B25A83" w:rsidP="00B25A83">
      <w:pPr>
        <w:rPr>
          <w:color w:val="000000" w:themeColor="text1"/>
        </w:rPr>
      </w:pPr>
    </w:p>
    <w:p w:rsidR="00B25A83" w:rsidRPr="00B47EA3" w:rsidRDefault="00215794" w:rsidP="00B25A83">
      <w:pPr>
        <w:rPr>
          <w:color w:val="000000" w:themeColor="text1"/>
        </w:rPr>
      </w:pPr>
      <w:r w:rsidRPr="00B47EA3">
        <w:rPr>
          <w:color w:val="000000" w:themeColor="text1"/>
        </w:rPr>
        <w:t xml:space="preserve"> </w:t>
      </w:r>
      <w:r w:rsidR="00B25A83" w:rsidRPr="00B47EA3">
        <w:rPr>
          <w:color w:val="000000" w:themeColor="text1"/>
        </w:rPr>
        <w:t xml:space="preserve">Таким образом, из анализа литературных данных следует, что </w:t>
      </w:r>
      <w:r w:rsidR="00B25A83">
        <w:rPr>
          <w:color w:val="000000" w:themeColor="text1"/>
        </w:rPr>
        <w:t>УНТ,</w:t>
      </w:r>
      <w:r w:rsidR="00D4335B">
        <w:rPr>
          <w:color w:val="000000" w:themeColor="text1"/>
        </w:rPr>
        <w:t xml:space="preserve"> за счёт своих механических свойств</w:t>
      </w:r>
      <w:r w:rsidR="00B25A83">
        <w:rPr>
          <w:color w:val="000000" w:themeColor="text1"/>
        </w:rPr>
        <w:t>, являются</w:t>
      </w:r>
      <w:r w:rsidR="00B25A83" w:rsidRPr="00B47EA3">
        <w:rPr>
          <w:color w:val="000000" w:themeColor="text1"/>
        </w:rPr>
        <w:t xml:space="preserve"> привлекательным</w:t>
      </w:r>
      <w:r w:rsidR="00B25A83">
        <w:rPr>
          <w:color w:val="000000" w:themeColor="text1"/>
        </w:rPr>
        <w:t>и</w:t>
      </w:r>
      <w:r w:rsidR="00B25A83" w:rsidRPr="00B47EA3">
        <w:rPr>
          <w:color w:val="000000" w:themeColor="text1"/>
        </w:rPr>
        <w:t xml:space="preserve"> для</w:t>
      </w:r>
      <w:r w:rsidR="00B25A83">
        <w:rPr>
          <w:color w:val="000000" w:themeColor="text1"/>
        </w:rPr>
        <w:t xml:space="preserve"> улучшения механических свойств ГА, путем добавления их как вторичного материала</w:t>
      </w:r>
      <w:r w:rsidR="00B25A83" w:rsidRPr="00B47EA3">
        <w:rPr>
          <w:color w:val="000000" w:themeColor="text1"/>
        </w:rPr>
        <w:t xml:space="preserve">. </w:t>
      </w:r>
    </w:p>
    <w:p w:rsidR="00215794" w:rsidRPr="00B47EA3" w:rsidRDefault="00215794" w:rsidP="00C832F8">
      <w:pPr>
        <w:ind w:firstLine="0"/>
        <w:rPr>
          <w:color w:val="000000" w:themeColor="text1"/>
        </w:rPr>
      </w:pPr>
    </w:p>
    <w:p w:rsidR="00215794" w:rsidRPr="00B47EA3" w:rsidRDefault="00215794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B709D" w:rsidRPr="00B47EA3" w:rsidRDefault="00215794" w:rsidP="00C56D94">
      <w:pPr>
        <w:pStyle w:val="1"/>
      </w:pPr>
      <w:r w:rsidRPr="00B47EA3">
        <w:lastRenderedPageBreak/>
        <w:t>Композит ГА – УНТ</w:t>
      </w:r>
    </w:p>
    <w:p w:rsidR="00EC506B" w:rsidRDefault="00C229A7" w:rsidP="00C229A7">
      <w:pPr>
        <w:rPr>
          <w:color w:val="000000" w:themeColor="text1"/>
        </w:rPr>
      </w:pPr>
      <w:r w:rsidRPr="00C229A7">
        <w:rPr>
          <w:color w:val="000000" w:themeColor="text1"/>
        </w:rPr>
        <w:t>Чтобы справиться с проблемой</w:t>
      </w:r>
      <w:r>
        <w:rPr>
          <w:color w:val="000000" w:themeColor="text1"/>
        </w:rPr>
        <w:t xml:space="preserve"> слабых механических свойств</w:t>
      </w:r>
      <w:r w:rsidR="00EC506B">
        <w:rPr>
          <w:color w:val="000000" w:themeColor="text1"/>
        </w:rPr>
        <w:t xml:space="preserve"> ГА</w:t>
      </w:r>
      <w:r>
        <w:rPr>
          <w:color w:val="000000" w:themeColor="text1"/>
        </w:rPr>
        <w:t xml:space="preserve"> для нагрузочных устройств</w:t>
      </w:r>
      <w:r w:rsidRPr="00C229A7">
        <w:rPr>
          <w:color w:val="000000" w:themeColor="text1"/>
        </w:rPr>
        <w:t xml:space="preserve">, в ряде </w:t>
      </w:r>
      <w:r>
        <w:rPr>
          <w:color w:val="000000" w:themeColor="text1"/>
        </w:rPr>
        <w:t xml:space="preserve">исследований </w:t>
      </w:r>
      <w:r w:rsidRPr="00C229A7">
        <w:rPr>
          <w:color w:val="000000" w:themeColor="text1"/>
        </w:rPr>
        <w:t>использовали ГА в сочетании с другими материалами, такими как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полиэтилен, диоксид циркония, легированный иттрием, [</w:t>
      </w:r>
      <w:r w:rsidR="00EC506B">
        <w:rPr>
          <w:color w:val="000000" w:themeColor="text1"/>
        </w:rPr>
        <w:t>39</w:t>
      </w:r>
      <w:r w:rsidRPr="00C229A7">
        <w:rPr>
          <w:color w:val="000000" w:themeColor="text1"/>
        </w:rPr>
        <w:t>] и Bioglass s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(Novabone Products, Alachua, FL) [</w:t>
      </w:r>
      <w:r w:rsidR="00EC506B" w:rsidRPr="00EC506B">
        <w:rPr>
          <w:color w:val="000000" w:themeColor="text1"/>
        </w:rPr>
        <w:t>40</w:t>
      </w:r>
      <w:r w:rsidRPr="00C229A7">
        <w:rPr>
          <w:color w:val="000000" w:themeColor="text1"/>
        </w:rPr>
        <w:t>]. Однако для достижения желаемых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свойств требуется значительное количество армирующих фаз, и поскольку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эти фазы являются либо биоинертными, значительно менее биологически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активными, чем ГА, либо биологически рассасывающимися, способность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композита формировать устойчивый интерфейс с костью является плохой по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сравнению с ГА [</w:t>
      </w:r>
      <w:r w:rsidR="00EC506B" w:rsidRPr="00EC506B">
        <w:rPr>
          <w:color w:val="000000" w:themeColor="text1"/>
        </w:rPr>
        <w:t>9</w:t>
      </w:r>
      <w:r w:rsidRPr="00C229A7">
        <w:rPr>
          <w:color w:val="000000" w:themeColor="text1"/>
        </w:rPr>
        <w:t>]. Идеальный армирующий материал обеспечивал бы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>механическую целостность композита при низких нагрузках, не уменьшая</w:t>
      </w:r>
      <w:r>
        <w:rPr>
          <w:color w:val="000000" w:themeColor="text1"/>
        </w:rPr>
        <w:t xml:space="preserve"> </w:t>
      </w:r>
      <w:r w:rsidRPr="00C229A7">
        <w:rPr>
          <w:color w:val="000000" w:themeColor="text1"/>
        </w:rPr>
        <w:t xml:space="preserve">его биологическую активность. </w:t>
      </w:r>
    </w:p>
    <w:p w:rsidR="00920DD2" w:rsidRDefault="00BC10EC" w:rsidP="00EC506B">
      <w:pPr>
        <w:rPr>
          <w:color w:val="000000" w:themeColor="text1"/>
        </w:rPr>
      </w:pPr>
      <w:r>
        <w:rPr>
          <w:color w:val="000000" w:themeColor="text1"/>
        </w:rPr>
        <w:t>УНТ</w:t>
      </w:r>
      <w:r w:rsidR="00C229A7" w:rsidRPr="00C229A7">
        <w:rPr>
          <w:color w:val="000000" w:themeColor="text1"/>
        </w:rPr>
        <w:t xml:space="preserve"> с их малыми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размерами, высоким соотношением сторон (длина до диаметра) и высокой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прочностью и жесткостью обладают отличным потенциалом для этого</w:t>
      </w:r>
      <w:r w:rsidR="00C229A7">
        <w:rPr>
          <w:color w:val="000000" w:themeColor="text1"/>
        </w:rPr>
        <w:t xml:space="preserve"> достижения [</w:t>
      </w:r>
      <w:r w:rsidR="00907D82">
        <w:rPr>
          <w:color w:val="000000" w:themeColor="text1"/>
        </w:rPr>
        <w:t>9</w:t>
      </w:r>
      <w:r w:rsidR="00C229A7">
        <w:rPr>
          <w:color w:val="000000" w:themeColor="text1"/>
        </w:rPr>
        <w:t xml:space="preserve">]. </w:t>
      </w:r>
      <w:r w:rsidR="00C229A7" w:rsidRPr="00C229A7">
        <w:rPr>
          <w:color w:val="000000" w:themeColor="text1"/>
        </w:rPr>
        <w:t>Улучшение вязкости разрушения, износостойкости и</w:t>
      </w:r>
      <w:r w:rsidR="00C229A7">
        <w:rPr>
          <w:color w:val="000000" w:themeColor="text1"/>
        </w:rPr>
        <w:t xml:space="preserve"> биоактивности ГА, </w:t>
      </w:r>
      <w:r w:rsidR="00C229A7" w:rsidRPr="00C229A7">
        <w:rPr>
          <w:color w:val="000000" w:themeColor="text1"/>
        </w:rPr>
        <w:t>усиленным УНТ, вызывает научные интересы для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возможных клинических применений [</w:t>
      </w:r>
      <w:r w:rsidR="00907D82" w:rsidRPr="00907D82">
        <w:rPr>
          <w:color w:val="000000" w:themeColor="text1"/>
        </w:rPr>
        <w:t>23</w:t>
      </w:r>
      <w:r w:rsidR="00C229A7" w:rsidRPr="00C229A7">
        <w:rPr>
          <w:color w:val="000000" w:themeColor="text1"/>
        </w:rPr>
        <w:t>]. УНТ обладает модулем Юнга в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 xml:space="preserve">диапазоне </w:t>
      </w:r>
      <w:r w:rsidR="00907D82">
        <w:t>0.4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4.51 </w:t>
      </w:r>
      <w:r w:rsidR="00907D82">
        <w:rPr>
          <w:color w:val="000000" w:themeColor="text1"/>
        </w:rPr>
        <w:t xml:space="preserve">ТПа </w:t>
      </w:r>
      <w:r w:rsidR="00907D82" w:rsidRPr="00907D82">
        <w:t>[</w:t>
      </w:r>
      <w:r w:rsidR="00907D82">
        <w:t>38</w:t>
      </w:r>
      <w:r w:rsidR="00907D82" w:rsidRPr="00907D82">
        <w:t>]</w:t>
      </w:r>
      <w:r w:rsidR="00907D82" w:rsidRPr="00907D82">
        <w:t xml:space="preserve"> </w:t>
      </w:r>
      <w:r w:rsidR="00C229A7" w:rsidRPr="00C229A7">
        <w:rPr>
          <w:color w:val="000000" w:themeColor="text1"/>
        </w:rPr>
        <w:t xml:space="preserve">и прочностью на </w:t>
      </w:r>
      <w:r w:rsidR="00907D82">
        <w:rPr>
          <w:color w:val="000000" w:themeColor="text1"/>
        </w:rPr>
        <w:t>разрыв</w:t>
      </w:r>
      <w:r w:rsidR="00C229A7" w:rsidRPr="00C229A7">
        <w:rPr>
          <w:color w:val="000000" w:themeColor="text1"/>
        </w:rPr>
        <w:t xml:space="preserve"> </w:t>
      </w:r>
      <w:r w:rsidR="00907D82">
        <w:t>11</w:t>
      </w:r>
      <w:r w:rsidR="00907D82" w:rsidRPr="00907D82">
        <w:t xml:space="preserve"> </w:t>
      </w:r>
      <w:r w:rsidR="00907D82">
        <w:t>–</w:t>
      </w:r>
      <w:r w:rsidR="00907D82" w:rsidRPr="00907D82">
        <w:t xml:space="preserve"> </w:t>
      </w:r>
      <w:r w:rsidR="00907D82">
        <w:t xml:space="preserve">63 </w:t>
      </w:r>
      <w:r w:rsidR="00907D82">
        <w:rPr>
          <w:color w:val="000000" w:themeColor="text1"/>
        </w:rPr>
        <w:t>ГПа</w:t>
      </w:r>
      <w:r w:rsidR="00907D82" w:rsidRPr="00907D82">
        <w:t xml:space="preserve"> [</w:t>
      </w:r>
      <w:r w:rsidR="00907D82">
        <w:t>38</w:t>
      </w:r>
      <w:r w:rsidR="00C229A7" w:rsidRPr="00C229A7">
        <w:rPr>
          <w:color w:val="000000" w:themeColor="text1"/>
        </w:rPr>
        <w:t>].</w:t>
      </w:r>
      <w:r w:rsidR="00EC506B" w:rsidRPr="00EC506B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Несколько исследований по усиле</w:t>
      </w:r>
      <w:r w:rsidR="00C229A7">
        <w:rPr>
          <w:color w:val="000000" w:themeColor="text1"/>
        </w:rPr>
        <w:t xml:space="preserve">нию композитов УНТ из металла / </w:t>
      </w:r>
      <w:r w:rsidR="00C229A7" w:rsidRPr="00C229A7">
        <w:rPr>
          <w:color w:val="000000" w:themeColor="text1"/>
        </w:rPr>
        <w:t>керамики / полимерной матрицы успешно продемонстрировали свою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способность улучшать структурные свойства, например, прочность, модуль</w:t>
      </w:r>
      <w:r w:rsidR="00C229A7">
        <w:rPr>
          <w:color w:val="000000" w:themeColor="text1"/>
        </w:rPr>
        <w:t xml:space="preserve"> </w:t>
      </w:r>
      <w:r w:rsidR="00C229A7" w:rsidRPr="00C229A7">
        <w:rPr>
          <w:color w:val="000000" w:themeColor="text1"/>
        </w:rPr>
        <w:t>упругости, вязкость разрушения, износостойкость и т. д. [</w:t>
      </w:r>
      <w:r w:rsidR="00907D82">
        <w:rPr>
          <w:color w:val="000000" w:themeColor="text1"/>
        </w:rPr>
        <w:t>41</w:t>
      </w:r>
      <w:r w:rsidR="00C229A7" w:rsidRPr="00C229A7">
        <w:rPr>
          <w:color w:val="000000" w:themeColor="text1"/>
        </w:rPr>
        <w:t>].</w:t>
      </w:r>
    </w:p>
    <w:p w:rsidR="00DF770E" w:rsidRDefault="00EC506B" w:rsidP="00DF770E">
      <w:pPr>
        <w:rPr>
          <w:color w:val="000000" w:themeColor="text1"/>
        </w:rPr>
      </w:pPr>
      <w:r>
        <w:rPr>
          <w:color w:val="000000" w:themeColor="text1"/>
        </w:rPr>
        <w:t>Группой ученых Института физики прочнос</w:t>
      </w:r>
      <w:r w:rsidR="00BC10EC">
        <w:rPr>
          <w:color w:val="000000" w:themeColor="text1"/>
        </w:rPr>
        <w:t>ти и материаловеденья СО РАН г.</w:t>
      </w:r>
      <w:r>
        <w:rPr>
          <w:color w:val="000000" w:themeColor="text1"/>
        </w:rPr>
        <w:t>Томска была получена композитная керамика на основе ГА с добавлением МУНТ</w:t>
      </w:r>
      <w:r w:rsidR="00BC10EC" w:rsidRPr="00BC10EC">
        <w:rPr>
          <w:color w:val="000000" w:themeColor="text1"/>
        </w:rPr>
        <w:t>[</w:t>
      </w:r>
      <w:r w:rsidR="00BC10EC">
        <w:rPr>
          <w:color w:val="000000" w:themeColor="text1"/>
        </w:rPr>
        <w:t>42,43</w:t>
      </w:r>
      <w:r w:rsidR="00BC10EC" w:rsidRPr="00BC10EC">
        <w:rPr>
          <w:color w:val="000000" w:themeColor="text1"/>
        </w:rPr>
        <w:t>]</w:t>
      </w:r>
      <w:r>
        <w:rPr>
          <w:color w:val="000000" w:themeColor="text1"/>
        </w:rPr>
        <w:t>.</w:t>
      </w:r>
      <w:r w:rsidR="00BC10EC">
        <w:rPr>
          <w:color w:val="000000" w:themeColor="text1"/>
        </w:rPr>
        <w:t xml:space="preserve"> В результате исследований получена информация о том, что с увеличением концентрации </w:t>
      </w:r>
      <w:r w:rsidR="00BC10EC" w:rsidRPr="00BC10EC">
        <w:rPr>
          <w:color w:val="000000" w:themeColor="text1"/>
        </w:rPr>
        <w:t>нанотрубок плотность и механические свойства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композитов значительно повышаются. Улучшение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 xml:space="preserve">механических характеристик композитной керамики </w:t>
      </w:r>
      <w:r w:rsidR="00BC10EC">
        <w:rPr>
          <w:color w:val="000000" w:themeColor="text1"/>
        </w:rPr>
        <w:t>ГА</w:t>
      </w:r>
      <w:r w:rsidR="00BC10EC" w:rsidRPr="00BC10EC">
        <w:rPr>
          <w:color w:val="000000" w:themeColor="text1"/>
        </w:rPr>
        <w:t>–</w:t>
      </w:r>
      <w:r w:rsidR="00BC10EC">
        <w:rPr>
          <w:color w:val="000000" w:themeColor="text1"/>
        </w:rPr>
        <w:t>УНТ</w:t>
      </w:r>
      <w:r w:rsidR="00BC10EC" w:rsidRPr="00BC10EC">
        <w:rPr>
          <w:color w:val="000000" w:themeColor="text1"/>
        </w:rPr>
        <w:t xml:space="preserve"> с увеличением концентрации </w:t>
      </w:r>
      <w:r w:rsidR="00BC10EC" w:rsidRPr="00BC10EC">
        <w:rPr>
          <w:color w:val="000000" w:themeColor="text1"/>
        </w:rPr>
        <w:lastRenderedPageBreak/>
        <w:t>нанотрубок, по-видимому, связано с тем, что присутствие нанотрубок в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межзерновом пространстве апатитовой матрицы уменьшает</w:t>
      </w:r>
      <w:r w:rsidR="00BC10EC">
        <w:rPr>
          <w:color w:val="000000" w:themeColor="text1"/>
        </w:rPr>
        <w:t xml:space="preserve"> </w:t>
      </w:r>
      <w:r w:rsidR="00BC10EC" w:rsidRPr="00BC10EC">
        <w:rPr>
          <w:color w:val="000000" w:themeColor="text1"/>
        </w:rPr>
        <w:t>распространение трещин</w:t>
      </w:r>
      <w:r w:rsidR="00BC10EC">
        <w:rPr>
          <w:color w:val="000000" w:themeColor="text1"/>
        </w:rPr>
        <w:t>.</w:t>
      </w:r>
      <w:r w:rsidR="00DF770E">
        <w:rPr>
          <w:color w:val="000000" w:themeColor="text1"/>
        </w:rPr>
        <w:t xml:space="preserve"> </w:t>
      </w:r>
    </w:p>
    <w:p w:rsidR="00EC506B" w:rsidRDefault="00DF770E" w:rsidP="00DF770E">
      <w:pPr>
        <w:rPr>
          <w:color w:val="000000" w:themeColor="text1"/>
        </w:rPr>
      </w:pPr>
      <w:r w:rsidRPr="00DF770E">
        <w:rPr>
          <w:color w:val="000000" w:themeColor="text1"/>
        </w:rPr>
        <w:t xml:space="preserve">Концентрация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варьировалась от 0 до 0,5 мас. %. Было установ</w:t>
      </w:r>
      <w:r>
        <w:rPr>
          <w:color w:val="000000" w:themeColor="text1"/>
        </w:rPr>
        <w:t xml:space="preserve">лено, что наличие добавок МУНТ </w:t>
      </w:r>
      <w:r w:rsidRPr="00DF770E">
        <w:rPr>
          <w:color w:val="000000" w:themeColor="text1"/>
        </w:rPr>
        <w:t>приводит к увеличению коэффициента вязкости разрушения композитной керамики. В то же время, в случае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 xml:space="preserve">слабого смешивания компонентов композиционного материала, использование концентраций </w:t>
      </w:r>
      <w:r>
        <w:rPr>
          <w:color w:val="000000" w:themeColor="text1"/>
        </w:rPr>
        <w:t>МУНТ</w:t>
      </w:r>
      <w:r w:rsidRPr="00DF770E">
        <w:rPr>
          <w:color w:val="000000" w:themeColor="text1"/>
        </w:rPr>
        <w:t xml:space="preserve"> до 0,5 мас.</w:t>
      </w:r>
      <w:r>
        <w:rPr>
          <w:color w:val="000000" w:themeColor="text1"/>
        </w:rPr>
        <w:t xml:space="preserve"> </w:t>
      </w:r>
      <w:r w:rsidRPr="00DF770E">
        <w:rPr>
          <w:color w:val="000000" w:themeColor="text1"/>
        </w:rPr>
        <w:t>% не приводит к достаточному улучшению коэффициента вязкости разрушения биокерамики</w:t>
      </w:r>
      <w:r>
        <w:rPr>
          <w:color w:val="000000" w:themeColor="text1"/>
        </w:rPr>
        <w:t>.</w:t>
      </w:r>
    </w:p>
    <w:p w:rsidR="00DF770E" w:rsidRDefault="00DF770E" w:rsidP="00DF770E">
      <w:pPr>
        <w:rPr>
          <w:color w:val="000000" w:themeColor="text1"/>
        </w:rPr>
      </w:pPr>
      <w:r>
        <w:rPr>
          <w:color w:val="000000" w:themeColor="text1"/>
        </w:rPr>
        <w:t xml:space="preserve">В таблице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представлено сравнение образцов </w:t>
      </w:r>
      <w:r w:rsidR="005B3B41">
        <w:rPr>
          <w:color w:val="000000" w:themeColor="text1"/>
        </w:rPr>
        <w:t>композита</w:t>
      </w:r>
      <w:r>
        <w:rPr>
          <w:color w:val="000000" w:themeColor="text1"/>
        </w:rPr>
        <w:t xml:space="preserve"> ГА</w:t>
      </w:r>
      <w:r w:rsidR="005B3B41">
        <w:rPr>
          <w:color w:val="000000" w:themeColor="text1"/>
        </w:rPr>
        <w:t>–УНТ</w:t>
      </w:r>
      <w:r>
        <w:rPr>
          <w:color w:val="000000" w:themeColor="text1"/>
        </w:rPr>
        <w:t xml:space="preserve"> с человеческой костной тканью.</w:t>
      </w:r>
    </w:p>
    <w:p w:rsidR="00DF770E" w:rsidRDefault="00DF770E" w:rsidP="00DF770E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Таблица 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– Сравнение механических свойств </w:t>
      </w:r>
      <w:r w:rsidR="005B3B41">
        <w:rPr>
          <w:color w:val="000000" w:themeColor="text1"/>
        </w:rPr>
        <w:t>композита ГА–УНТ</w:t>
      </w:r>
      <w:r>
        <w:rPr>
          <w:color w:val="000000" w:themeColor="text1"/>
        </w:rPr>
        <w:t xml:space="preserve"> и костной ткани.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685"/>
        <w:gridCol w:w="3113"/>
      </w:tblGrid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Свойство</w:t>
            </w:r>
          </w:p>
        </w:tc>
        <w:tc>
          <w:tcPr>
            <w:tcW w:w="3685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ГА–УНТ</w:t>
            </w:r>
          </w:p>
        </w:tc>
        <w:tc>
          <w:tcPr>
            <w:tcW w:w="3113" w:type="dxa"/>
          </w:tcPr>
          <w:p w:rsidR="005B3B41" w:rsidRPr="00565583" w:rsidRDefault="005B3B41" w:rsidP="00295A6D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Костная ткань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Прочность на сжатие</w:t>
            </w:r>
          </w:p>
        </w:tc>
        <w:tc>
          <w:tcPr>
            <w:tcW w:w="3685" w:type="dxa"/>
          </w:tcPr>
          <w:p w:rsidR="005B3B41" w:rsidRPr="005B3B41" w:rsidRDefault="005B3B41" w:rsidP="00295A6D">
            <w:pPr>
              <w:ind w:firstLine="0"/>
              <w:rPr>
                <w:color w:val="000000" w:themeColor="text1"/>
              </w:rPr>
            </w:pPr>
            <w:r w:rsidRPr="005B3B41">
              <w:rPr>
                <w:color w:val="000000" w:themeColor="text1"/>
                <w:lang w:val="en-US"/>
              </w:rPr>
              <w:t>100-230 МПа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Default="005B3B41" w:rsidP="00295A6D">
            <w:pPr>
              <w:ind w:firstLine="0"/>
            </w:pPr>
            <w:r>
              <w:t>170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193 МПа </w:t>
            </w:r>
            <w:r w:rsidRPr="00A406FB">
              <w:t>[8]</w:t>
            </w:r>
            <w:r w:rsidR="00A406FB">
              <w:t xml:space="preserve"> (кортикальная кость)</w:t>
            </w:r>
          </w:p>
          <w:p w:rsidR="00A406FB" w:rsidRPr="00A406FB" w:rsidRDefault="00A406FB" w:rsidP="00295A6D">
            <w:pPr>
              <w:ind w:firstLine="0"/>
              <w:rPr>
                <w:color w:val="000000" w:themeColor="text1"/>
              </w:rPr>
            </w:pPr>
            <w:r>
              <w:t>70</w:t>
            </w:r>
            <w:r w:rsidRPr="00A406FB">
              <w:t xml:space="preserve"> </w:t>
            </w:r>
            <w:r>
              <w:t>–</w:t>
            </w:r>
            <w:r w:rsidRPr="00A406FB">
              <w:t xml:space="preserve"> </w:t>
            </w:r>
            <w:r>
              <w:t xml:space="preserve">350 МПа </w:t>
            </w:r>
            <w:r w:rsidRPr="00A406FB">
              <w:t>[8]</w:t>
            </w:r>
            <w: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Модуль Юнга</w:t>
            </w:r>
          </w:p>
        </w:tc>
        <w:tc>
          <w:tcPr>
            <w:tcW w:w="3685" w:type="dxa"/>
          </w:tcPr>
          <w:p w:rsidR="005B3B41" w:rsidRPr="00A406FB" w:rsidRDefault="00A406FB" w:rsidP="00295A6D">
            <w:pPr>
              <w:ind w:firstLine="0"/>
              <w:rPr>
                <w:color w:val="000000" w:themeColor="text1"/>
              </w:rPr>
            </w:pPr>
            <w:r w:rsidRPr="00A406FB">
              <w:rPr>
                <w:color w:val="000000" w:themeColor="text1"/>
                <w:lang w:val="en-US"/>
              </w:rPr>
              <w:t>~ 100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A406FB" w:rsidRDefault="00A406FB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95 ± 15 Г</w:t>
            </w:r>
            <w:r>
              <w:rPr>
                <w:color w:val="000000" w:themeColor="text1"/>
              </w:rPr>
              <w:t>П</w:t>
            </w:r>
            <w:r w:rsidRPr="00FA66C7">
              <w:rPr>
                <w:color w:val="000000" w:themeColor="text1"/>
              </w:rPr>
              <w:t>а</w:t>
            </w:r>
            <w:r>
              <w:rPr>
                <w:color w:val="000000" w:themeColor="text1"/>
                <w:lang w:val="en-US"/>
              </w:rPr>
              <w:t xml:space="preserve"> 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  <w:tr w:rsidR="005B3B41" w:rsidTr="00295A6D">
        <w:tc>
          <w:tcPr>
            <w:tcW w:w="2547" w:type="dxa"/>
          </w:tcPr>
          <w:p w:rsidR="005B3B41" w:rsidRPr="009B324C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Твёрдость</w:t>
            </w:r>
          </w:p>
        </w:tc>
        <w:tc>
          <w:tcPr>
            <w:tcW w:w="3685" w:type="dxa"/>
          </w:tcPr>
          <w:p w:rsidR="005B3B41" w:rsidRPr="005B3B41" w:rsidRDefault="005B3B41" w:rsidP="00295A6D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4-5 ГПа </w:t>
            </w:r>
            <w:r>
              <w:rPr>
                <w:color w:val="000000" w:themeColor="text1"/>
                <w:lang w:val="en-US"/>
              </w:rPr>
              <w:t>[</w:t>
            </w:r>
            <w:r>
              <w:rPr>
                <w:color w:val="000000" w:themeColor="text1"/>
              </w:rPr>
              <w:t>42</w:t>
            </w:r>
            <w:r>
              <w:rPr>
                <w:color w:val="000000" w:themeColor="text1"/>
                <w:lang w:val="en-US"/>
              </w:rPr>
              <w:t>]</w:t>
            </w:r>
          </w:p>
        </w:tc>
        <w:tc>
          <w:tcPr>
            <w:tcW w:w="3113" w:type="dxa"/>
          </w:tcPr>
          <w:p w:rsidR="005B3B41" w:rsidRPr="0009507C" w:rsidRDefault="005B3B41" w:rsidP="00295A6D">
            <w:pPr>
              <w:ind w:firstLine="0"/>
              <w:rPr>
                <w:color w:val="000000" w:themeColor="text1"/>
              </w:rPr>
            </w:pPr>
            <w:r w:rsidRPr="00FA66C7">
              <w:rPr>
                <w:color w:val="000000" w:themeColor="text1"/>
              </w:rPr>
              <w:t>7 ± 2 ГПа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[13]</w:t>
            </w:r>
            <w:r>
              <w:rPr>
                <w:color w:val="000000" w:themeColor="text1"/>
              </w:rPr>
              <w:t xml:space="preserve"> (эмаль)</w:t>
            </w:r>
          </w:p>
        </w:tc>
      </w:tr>
    </w:tbl>
    <w:p w:rsidR="005B3B41" w:rsidRDefault="005B3B41" w:rsidP="00DF770E">
      <w:pPr>
        <w:ind w:firstLine="0"/>
        <w:rPr>
          <w:color w:val="000000" w:themeColor="text1"/>
        </w:rPr>
      </w:pPr>
    </w:p>
    <w:p w:rsidR="005B3B41" w:rsidRPr="003749C3" w:rsidRDefault="00A406FB" w:rsidP="00A406FB">
      <w:r>
        <w:t>Из анализа литературных данных следует, что полученный композит схож по механическим свойствам с костной тканью человека.</w:t>
      </w:r>
      <w:r w:rsidR="007E4B89">
        <w:t xml:space="preserve"> Из исследований понятно, что малое количество МУНТ в композите резко влияет на механические свойства МУНТ, для подбора идеальных пропорций необходимо исследование большего количества образцов с разным содержанием МУНТ.</w:t>
      </w:r>
    </w:p>
    <w:p w:rsidR="00DF770E" w:rsidRDefault="00DF770E" w:rsidP="00DF770E">
      <w:pPr>
        <w:rPr>
          <w:color w:val="000000" w:themeColor="text1"/>
        </w:rPr>
      </w:pPr>
    </w:p>
    <w:p w:rsidR="00D60E89" w:rsidRPr="00B47EA3" w:rsidRDefault="00D60E89" w:rsidP="00A406FB">
      <w:pPr>
        <w:ind w:firstLine="0"/>
        <w:rPr>
          <w:color w:val="000000" w:themeColor="text1"/>
        </w:rPr>
      </w:pPr>
    </w:p>
    <w:p w:rsidR="00D60E89" w:rsidRDefault="00D60E89" w:rsidP="00C56D94">
      <w:pPr>
        <w:pStyle w:val="1"/>
      </w:pPr>
      <w:r w:rsidRPr="00B47EA3">
        <w:lastRenderedPageBreak/>
        <w:t>Методы моделиро</w:t>
      </w:r>
      <w:bookmarkStart w:id="0" w:name="_GoBack"/>
      <w:bookmarkEnd w:id="0"/>
      <w:r w:rsidRPr="00B47EA3">
        <w:t>вания сплошной среды</w:t>
      </w:r>
    </w:p>
    <w:p w:rsidR="00920DD2" w:rsidRPr="00920DD2" w:rsidRDefault="00920DD2" w:rsidP="00920DD2">
      <w:pPr>
        <w:rPr>
          <w:color w:val="000000" w:themeColor="text1"/>
        </w:rPr>
      </w:pPr>
      <w:r w:rsidRPr="00920DD2">
        <w:rPr>
          <w:color w:val="000000" w:themeColor="text1"/>
        </w:rPr>
        <w:t>Материал медицинского назначения должен обладать достаточной прочностью, близкой к прочности костной ткани; высоким сопротивлением усталости при воздействии статических и динамических нагрузок, особенно в коррозионно-активной среде организма, а также удовлетворительной вязкостью разрушения</w:t>
      </w:r>
      <w:r>
        <w:rPr>
          <w:color w:val="000000" w:themeColor="text1"/>
        </w:rPr>
        <w:t>. Для создания такого материала эффективнее сначала построить модель материала и провести испытания механических свойств.</w:t>
      </w:r>
    </w:p>
    <w:p w:rsidR="00D60E89" w:rsidRPr="00B47EA3" w:rsidRDefault="00D60E89" w:rsidP="00D60E89">
      <w:pPr>
        <w:rPr>
          <w:color w:val="000000" w:themeColor="text1"/>
        </w:rPr>
      </w:pPr>
      <w:r w:rsidRPr="00B47EA3">
        <w:rPr>
          <w:color w:val="000000" w:themeColor="text1"/>
        </w:rPr>
        <w:t xml:space="preserve">Сравнительная характеристика методов моделирование, выбор наилучшего – метод конечных элементов. </w:t>
      </w:r>
    </w:p>
    <w:p w:rsidR="00D60E89" w:rsidRPr="00B47EA3" w:rsidRDefault="00D60E89">
      <w:pPr>
        <w:spacing w:line="259" w:lineRule="auto"/>
        <w:ind w:firstLine="0"/>
        <w:jc w:val="left"/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AB709D" w:rsidRDefault="00D60E89" w:rsidP="00AD5C07">
      <w:pPr>
        <w:pStyle w:val="1"/>
        <w:spacing w:after="240" w:line="360" w:lineRule="auto"/>
      </w:pPr>
      <w:r w:rsidRPr="00B47EA3">
        <w:lastRenderedPageBreak/>
        <w:t>Метод конечных элементов для описания механики  твердого тела</w:t>
      </w:r>
    </w:p>
    <w:p w:rsidR="00AD5C07" w:rsidRPr="00AD5C07" w:rsidRDefault="00AD5C07" w:rsidP="00AD5C07"/>
    <w:p w:rsidR="00D60E89" w:rsidRPr="00B47EA3" w:rsidRDefault="00D60E89" w:rsidP="00D60E89">
      <w:pPr>
        <w:rPr>
          <w:color w:val="000000" w:themeColor="text1"/>
        </w:rPr>
      </w:pPr>
    </w:p>
    <w:p w:rsidR="00D60E89" w:rsidRPr="00B47EA3" w:rsidRDefault="00D60E89">
      <w:pPr>
        <w:spacing w:line="259" w:lineRule="auto"/>
        <w:ind w:firstLine="0"/>
        <w:jc w:val="left"/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D60E89" w:rsidRPr="00B47EA3" w:rsidRDefault="00D60E89" w:rsidP="00C56D94">
      <w:pPr>
        <w:pStyle w:val="1"/>
      </w:pPr>
      <w:r w:rsidRPr="00B47EA3">
        <w:lastRenderedPageBreak/>
        <w:t>Использование среды COMSOL для моделирование</w:t>
      </w:r>
    </w:p>
    <w:p w:rsidR="008C38A0" w:rsidRPr="00B47EA3" w:rsidRDefault="008C38A0" w:rsidP="00D60E89">
      <w:pPr>
        <w:pStyle w:val="a3"/>
        <w:rPr>
          <w:color w:val="000000" w:themeColor="text1"/>
        </w:rPr>
      </w:pPr>
    </w:p>
    <w:p w:rsidR="00030D8D" w:rsidRPr="00B47EA3" w:rsidRDefault="00030D8D" w:rsidP="00D60E89">
      <w:pPr>
        <w:rPr>
          <w:color w:val="000000" w:themeColor="text1"/>
        </w:rPr>
      </w:pPr>
      <w:r w:rsidRPr="00B47EA3">
        <w:rPr>
          <w:color w:val="000000" w:themeColor="text1"/>
        </w:rPr>
        <w:br w:type="page"/>
      </w:r>
    </w:p>
    <w:p w:rsidR="00030D8D" w:rsidRPr="00B47EA3" w:rsidRDefault="00030D8D" w:rsidP="00D60E89">
      <w:pPr>
        <w:rPr>
          <w:color w:val="000000" w:themeColor="text1"/>
        </w:rPr>
      </w:pPr>
    </w:p>
    <w:p w:rsidR="00036D4C" w:rsidRPr="00B47EA3" w:rsidRDefault="008A6069" w:rsidP="00D60E89">
      <w:pPr>
        <w:pStyle w:val="2"/>
        <w:rPr>
          <w:rStyle w:val="a4"/>
          <w:b w:val="0"/>
          <w:bCs w:val="0"/>
        </w:rPr>
      </w:pPr>
      <w:r w:rsidRPr="00B47EA3">
        <w:rPr>
          <w:rStyle w:val="a4"/>
          <w:bCs w:val="0"/>
        </w:rPr>
        <w:t>Список источников</w:t>
      </w:r>
    </w:p>
    <w:p w:rsidR="008A6069" w:rsidRPr="00B47EA3" w:rsidRDefault="008A606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Здравоохранение в России. 2019: Стат.сб./Росстат. - М., З-46 2019. – 170 с.</w:t>
      </w:r>
    </w:p>
    <w:p w:rsidR="00584626" w:rsidRPr="00B47EA3" w:rsidRDefault="0058462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</w:rPr>
        <w:t>Markets&amp;markets [Электронный ресурс]. – Режим доступа: https://www.marketsandmarkets.com/PressReleases/global-biomaterials.asp (Дата обращения: 24.11.2021).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Dong C. et al. Effects of acid treatment on structure, properties and biocompatibility of carbon nanotubes //Applied Surface Science.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264.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261-268.</w:t>
      </w:r>
    </w:p>
    <w:p w:rsidR="00C86B09" w:rsidRPr="00B47EA3" w:rsidRDefault="00C86B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Babuška I., Banerjee U., Osborn J. E. Generalized finite element methods—main ideas, results and perspective //International Journal of Computational Methods. – 2004.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1. – №. 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67-103.</w:t>
      </w:r>
    </w:p>
    <w:p w:rsidR="000F3EA5" w:rsidRPr="00B47EA3" w:rsidRDefault="000F3EA5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>COMSOL</w:t>
      </w:r>
      <w:r w:rsidRPr="00B47EA3">
        <w:rPr>
          <w:color w:val="000000" w:themeColor="text1"/>
        </w:rPr>
        <w:t xml:space="preserve"> </w:t>
      </w:r>
      <w:r w:rsidRPr="00B47EA3">
        <w:rPr>
          <w:color w:val="000000" w:themeColor="text1"/>
          <w:lang w:val="en-US"/>
        </w:rPr>
        <w:t>Multiphysics</w:t>
      </w:r>
      <w:r w:rsidRPr="00B47EA3">
        <w:rPr>
          <w:color w:val="000000" w:themeColor="text1"/>
        </w:rPr>
        <w:t>. Официальный сайт [Электронный ресурс]. – Режим доступа: https://www.comsol.ru/ (Дата обращения: 24.11.2021).</w:t>
      </w:r>
    </w:p>
    <w:p w:rsidR="008471D3" w:rsidRPr="00B47EA3" w:rsidRDefault="008471D3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lang w:val="en-US"/>
        </w:rPr>
        <w:t xml:space="preserve">Shi, D. and Xuejun, W. Bioactive Ceramics: Structure, Synthesis, and Mechanical Properties. Introduction to Biomaterials. ed. by D. Shi. Tsinghua University Press, Beijing. </w:t>
      </w:r>
      <w:r w:rsidRPr="00B47EA3">
        <w:rPr>
          <w:color w:val="000000" w:themeColor="text1"/>
        </w:rPr>
        <w:t>2006, 13–28.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Rho J. Y., Kuhn-Spearing L., Zioupos P. Mechanical properties and the hierarchical structure of bone //Medical engineering &amp; physics.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20. – №. 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92-102.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Suchanek W., Yoshimura M. Processing and properties of hydroxyapatite-based biomaterials for use as hard tissue replacement implants //Journal of Materials Research. – 1998.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13.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94-117.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White A. A., Best S. M., Kinloch I. A. Hydroxyapatite–carbon nanotube composites for biomedical applications: a review //International Journal of Applied Ceramic Technology.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1-13.</w:t>
      </w:r>
    </w:p>
    <w:p w:rsidR="001F22DE" w:rsidRPr="00B47EA3" w:rsidRDefault="001F22D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lang w:val="en-US"/>
        </w:rPr>
        <w:t xml:space="preserve">LeGeros, R. Z. and LeGeros, J. P., Dense Hydroxyapatite. An Introduction to Bioceramics. eds. </w:t>
      </w:r>
      <w:r w:rsidRPr="00B47EA3">
        <w:rPr>
          <w:color w:val="000000" w:themeColor="text1"/>
        </w:rPr>
        <w:t>L. L. Hench and J. Wilson. World Scientific, Singapore.1993, 139–180.</w:t>
      </w:r>
    </w:p>
    <w:p w:rsidR="00A82E01" w:rsidRPr="00B47EA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lastRenderedPageBreak/>
        <w:t xml:space="preserve">Aoki H. Science and medical applications of hydroxyapatite //JAAS. – 1991.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1991.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123-134.</w:t>
      </w:r>
    </w:p>
    <w:p w:rsidR="00C56D94" w:rsidRPr="00B47EA3" w:rsidRDefault="00C56D94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</w:rPr>
        <w:t>Баринов, С.М.; Комлев, В.С. Биокерамика на основе фосфатов кальция. М</w:t>
      </w:r>
      <w:r w:rsidRPr="00B47EA3">
        <w:rPr>
          <w:color w:val="000000" w:themeColor="text1"/>
          <w:lang w:val="en-US"/>
        </w:rPr>
        <w:t xml:space="preserve">.: </w:t>
      </w:r>
      <w:r w:rsidRPr="00B47EA3">
        <w:rPr>
          <w:color w:val="000000" w:themeColor="text1"/>
        </w:rPr>
        <w:t>Наука</w:t>
      </w:r>
      <w:r w:rsidRPr="00B47EA3">
        <w:rPr>
          <w:color w:val="000000" w:themeColor="text1"/>
          <w:lang w:val="en-US"/>
        </w:rPr>
        <w:t>. 2005.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Chan Y. L., Ngan A. H. W., King N. M. Nano-scale structure and mechanical properties of the human dentine–enamel junction //Journal of the mechanical behavior of biomedical materials. – 2011.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4. – №. 5.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785-795.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Šupová M. Substituted hydroxyapatites for biomedical applications: A review //Ceramics international. – 2015.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41. – №. 8.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9203-9231.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Tadic D., Peters F., Epple M. Continuous synthesis of amorphous carbonated apatites //Biomaterials. – 2002.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23. – №. 12.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2553-2559.</w:t>
      </w:r>
    </w:p>
    <w:p w:rsidR="00A82E01" w:rsidRPr="00B47EA3" w:rsidRDefault="00A82E01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Kokubo T., Kim H. M., Kawashita M. Novel bioactive materials with different mechanical properties //Biomaterials. – 2003.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24. – №. 13.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2161-2175.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Sanosh K. P. et al. Pressureless sintering of nanocrystalline hydroxyapatite at different temperatures //Metals and Materials International. – 2010.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16. – №. 4. – </w:t>
      </w:r>
      <w:r w:rsidR="00A82E01"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605-611.</w:t>
      </w:r>
    </w:p>
    <w:p w:rsidR="004E65D7" w:rsidRPr="00B47EA3" w:rsidRDefault="004E65D7" w:rsidP="004E65D7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362" w:lineRule="auto"/>
        <w:ind w:left="0" w:right="181" w:firstLine="851"/>
        <w:contextualSpacing w:val="0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Ramesh S. et al. Sintering properties of hydroxyapatite powders prepared using different methods //Ceramics International. – 2013.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39. – №. </w:t>
      </w:r>
      <w:r w:rsidRPr="00B47EA3">
        <w:rPr>
          <w:color w:val="000000" w:themeColor="text1"/>
          <w:shd w:val="clear" w:color="auto" w:fill="FFFFFF"/>
        </w:rPr>
        <w:t>1. – С. 111-119.</w:t>
      </w:r>
    </w:p>
    <w:p w:rsidR="00A82E01" w:rsidRPr="00B47EA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101. – </w:t>
      </w:r>
      <w:r w:rsidRPr="00B47EA3">
        <w:rPr>
          <w:color w:val="000000" w:themeColor="text1"/>
          <w:shd w:val="clear" w:color="auto" w:fill="FFFFFF"/>
        </w:rPr>
        <w:t>С</w:t>
      </w:r>
      <w:r w:rsidRPr="00B47EA3">
        <w:rPr>
          <w:color w:val="000000" w:themeColor="text1"/>
          <w:shd w:val="clear" w:color="auto" w:fill="FFFFFF"/>
          <w:lang w:val="en-US"/>
        </w:rPr>
        <w:t>. 159-167.</w:t>
      </w:r>
    </w:p>
    <w:p w:rsidR="00A82E01" w:rsidRPr="003749C3" w:rsidRDefault="00A82E01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</w:rPr>
      </w:pPr>
      <w:r w:rsidRPr="00B47EA3">
        <w:rPr>
          <w:color w:val="000000" w:themeColor="text1"/>
          <w:shd w:val="clear" w:color="auto" w:fill="FFFFFF"/>
        </w:rPr>
        <w:t>Орловский В. П. и др. Гидроксиапатитная биокерамика //Ж. Всес. хим. об-ва им. ДИ</w:t>
      </w:r>
      <w:r w:rsidRPr="003749C3">
        <w:rPr>
          <w:color w:val="000000" w:themeColor="text1"/>
          <w:shd w:val="clear" w:color="auto" w:fill="FFFFFF"/>
        </w:rPr>
        <w:t xml:space="preserve"> </w:t>
      </w:r>
      <w:r w:rsidRPr="00B47EA3">
        <w:rPr>
          <w:color w:val="000000" w:themeColor="text1"/>
          <w:shd w:val="clear" w:color="auto" w:fill="FFFFFF"/>
        </w:rPr>
        <w:t>Менделеева</w:t>
      </w:r>
      <w:r w:rsidRPr="003749C3">
        <w:rPr>
          <w:color w:val="000000" w:themeColor="text1"/>
          <w:shd w:val="clear" w:color="auto" w:fill="FFFFFF"/>
        </w:rPr>
        <w:t xml:space="preserve">. – 1991. – </w:t>
      </w:r>
      <w:r w:rsidRPr="00B47EA3">
        <w:rPr>
          <w:color w:val="000000" w:themeColor="text1"/>
          <w:shd w:val="clear" w:color="auto" w:fill="FFFFFF"/>
        </w:rPr>
        <w:t>Т</w:t>
      </w:r>
      <w:r w:rsidRPr="003749C3">
        <w:rPr>
          <w:color w:val="000000" w:themeColor="text1"/>
          <w:shd w:val="clear" w:color="auto" w:fill="FFFFFF"/>
        </w:rPr>
        <w:t xml:space="preserve">. 36. – №. 10. – </w:t>
      </w:r>
      <w:r w:rsidRPr="00B47EA3">
        <w:rPr>
          <w:color w:val="000000" w:themeColor="text1"/>
          <w:shd w:val="clear" w:color="auto" w:fill="FFFFFF"/>
        </w:rPr>
        <w:t>С</w:t>
      </w:r>
      <w:r w:rsidRPr="003749C3">
        <w:rPr>
          <w:color w:val="000000" w:themeColor="text1"/>
          <w:shd w:val="clear" w:color="auto" w:fill="FFFFFF"/>
        </w:rPr>
        <w:t>. 683-690.</w:t>
      </w:r>
    </w:p>
    <w:p w:rsidR="00D60E89" w:rsidRPr="00B47EA3" w:rsidRDefault="003843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lang w:val="en-US"/>
        </w:rPr>
        <w:t>Y. Suetsugu, K. Fuji, J. Tanaka, and K. Hirota, in Proceedings of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the</w:t>
      </w:r>
      <w:r w:rsidRPr="00B47EA3">
        <w:rPr>
          <w:color w:val="000000" w:themeColor="text1"/>
          <w:spacing w:val="-4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12th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Japan-Korea</w:t>
      </w:r>
      <w:r w:rsidRPr="00B47EA3">
        <w:rPr>
          <w:color w:val="000000" w:themeColor="text1"/>
          <w:spacing w:val="-3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Seminar on</w:t>
      </w:r>
      <w:r w:rsidRPr="00B47EA3">
        <w:rPr>
          <w:color w:val="000000" w:themeColor="text1"/>
          <w:spacing w:val="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Ceramics</w:t>
      </w:r>
      <w:r w:rsidRPr="00B47EA3">
        <w:rPr>
          <w:color w:val="000000" w:themeColor="text1"/>
          <w:spacing w:val="3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(1995),</w:t>
      </w:r>
      <w:r w:rsidRPr="00B47EA3">
        <w:rPr>
          <w:color w:val="000000" w:themeColor="text1"/>
          <w:spacing w:val="-4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p.</w:t>
      </w:r>
      <w:r w:rsidRPr="00B47EA3">
        <w:rPr>
          <w:color w:val="000000" w:themeColor="text1"/>
          <w:spacing w:val="-1"/>
          <w:lang w:val="en-US"/>
        </w:rPr>
        <w:t xml:space="preserve"> </w:t>
      </w:r>
      <w:r w:rsidRPr="00B47EA3">
        <w:rPr>
          <w:color w:val="000000" w:themeColor="text1"/>
          <w:lang w:val="en-US"/>
        </w:rPr>
        <w:t>547.</w:t>
      </w:r>
    </w:p>
    <w:p w:rsidR="00384309" w:rsidRPr="00B47EA3" w:rsidRDefault="00384309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Doremus R. H. Bioceramics //Journal of Materials Science. – 1992.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27. – №. </w:t>
      </w:r>
      <w:r w:rsidRPr="00B47EA3">
        <w:rPr>
          <w:color w:val="000000" w:themeColor="text1"/>
          <w:shd w:val="clear" w:color="auto" w:fill="FFFFFF"/>
        </w:rPr>
        <w:t>2. – С. 285-297.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lastRenderedPageBreak/>
        <w:t xml:space="preserve">Lahiri D., Ghosh S., Agarwal A. Carbon nanotube reinforced hydroxyapatite composite for orthopedic application: a review //Materials Science and Engineering: C. – 2012.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32. – №. </w:t>
      </w:r>
      <w:r w:rsidRPr="00B47EA3">
        <w:rPr>
          <w:color w:val="000000" w:themeColor="text1"/>
          <w:shd w:val="clear" w:color="auto" w:fill="FFFFFF"/>
        </w:rPr>
        <w:t>7. – С. 1727-1758.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Balani K. et al. Tribological behavior of plasma-sprayed carbon nanotube-reinforced hydroxyapatite coating in physiological solution //Acta Biomaterialia.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3. – №. </w:t>
      </w:r>
      <w:r w:rsidRPr="00B47EA3">
        <w:rPr>
          <w:color w:val="000000" w:themeColor="text1"/>
          <w:shd w:val="clear" w:color="auto" w:fill="FFFFFF"/>
        </w:rPr>
        <w:t>6. – С. 944-951.</w:t>
      </w:r>
    </w:p>
    <w:p w:rsidR="003C3B87" w:rsidRPr="00B47EA3" w:rsidRDefault="003C3B87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000000" w:themeColor="text1"/>
          <w:shd w:val="clear" w:color="auto" w:fill="FFFFFF"/>
          <w:lang w:val="en-US"/>
        </w:rPr>
        <w:t xml:space="preserve">Chen Y. et al. Wear studies of hydroxyapatite composite coating reinforced by carbon nanotubes //Carbon. – 2007. – </w:t>
      </w:r>
      <w:r w:rsidRPr="00B47EA3">
        <w:rPr>
          <w:color w:val="000000" w:themeColor="text1"/>
          <w:shd w:val="clear" w:color="auto" w:fill="FFFFFF"/>
        </w:rPr>
        <w:t>Т</w:t>
      </w:r>
      <w:r w:rsidRPr="00B47EA3">
        <w:rPr>
          <w:color w:val="000000" w:themeColor="text1"/>
          <w:shd w:val="clear" w:color="auto" w:fill="FFFFFF"/>
          <w:lang w:val="en-US"/>
        </w:rPr>
        <w:t xml:space="preserve">. 45. – №. </w:t>
      </w:r>
      <w:r w:rsidRPr="00B47EA3">
        <w:rPr>
          <w:color w:val="000000" w:themeColor="text1"/>
          <w:shd w:val="clear" w:color="auto" w:fill="FFFFFF"/>
        </w:rPr>
        <w:t>5. – С. 998-1004.</w:t>
      </w:r>
    </w:p>
    <w:p w:rsidR="00B47EA3" w:rsidRDefault="00B47EA3" w:rsidP="00B47EA3">
      <w:pPr>
        <w:pStyle w:val="a3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/>
        <w:ind w:left="0" w:right="174" w:firstLine="851"/>
        <w:contextualSpacing w:val="0"/>
      </w:pPr>
      <w:r w:rsidRPr="00CB5C21">
        <w:rPr>
          <w:lang w:val="en-US"/>
        </w:rPr>
        <w:t>Lahiri, D.; Singh, V.; Keshri, A.K.; Seal, S.; Agarwal, A. Carbon</w:t>
      </w:r>
      <w:r w:rsidRPr="00CB5C21">
        <w:rPr>
          <w:spacing w:val="1"/>
          <w:lang w:val="en-US"/>
        </w:rPr>
        <w:t xml:space="preserve"> </w:t>
      </w:r>
      <w:r w:rsidRPr="00CB5C21">
        <w:rPr>
          <w:lang w:val="en-US"/>
        </w:rPr>
        <w:t>nanotube toughened hydroxyapatite by spark plasma sintering: microstructural</w:t>
      </w:r>
      <w:r w:rsidRPr="00CB5C21">
        <w:rPr>
          <w:spacing w:val="1"/>
          <w:lang w:val="en-US"/>
        </w:rPr>
        <w:t xml:space="preserve"> </w:t>
      </w:r>
      <w:r w:rsidRPr="00CB5C21">
        <w:rPr>
          <w:lang w:val="en-US"/>
        </w:rPr>
        <w:t>evolution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and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multiscale</w:t>
      </w:r>
      <w:r w:rsidRPr="00CB5C21">
        <w:rPr>
          <w:spacing w:val="-3"/>
          <w:lang w:val="en-US"/>
        </w:rPr>
        <w:t xml:space="preserve"> </w:t>
      </w:r>
      <w:r w:rsidRPr="00CB5C21">
        <w:rPr>
          <w:lang w:val="en-US"/>
        </w:rPr>
        <w:t>tribological</w:t>
      </w:r>
      <w:r w:rsidRPr="00CB5C21">
        <w:rPr>
          <w:spacing w:val="-2"/>
          <w:lang w:val="en-US"/>
        </w:rPr>
        <w:t xml:space="preserve"> </w:t>
      </w:r>
      <w:r w:rsidRPr="00CB5C21">
        <w:rPr>
          <w:lang w:val="en-US"/>
        </w:rPr>
        <w:t xml:space="preserve">properties. </w:t>
      </w:r>
      <w:r>
        <w:t>Carbon.</w:t>
      </w:r>
      <w:r>
        <w:rPr>
          <w:spacing w:val="-7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48,</w:t>
      </w:r>
      <w:r>
        <w:rPr>
          <w:spacing w:val="-4"/>
        </w:rPr>
        <w:t xml:space="preserve"> </w:t>
      </w:r>
      <w:r>
        <w:t>3103–3120.</w:t>
      </w:r>
    </w:p>
    <w:p w:rsidR="00B47EA3" w:rsidRPr="00517E76" w:rsidRDefault="00B47EA3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47EA3">
        <w:rPr>
          <w:color w:val="222222"/>
          <w:shd w:val="clear" w:color="auto" w:fill="FFFFFF"/>
          <w:lang w:val="en-US"/>
        </w:rPr>
        <w:t xml:space="preserve">Singh A., Singh G., Chawla V. Characterization of vacuum plasma sprayed reinforced hydroxyapatite coatings on Ti–6Al–4V alloy //Transactions of the Indian Institute of Metals. – 2017. – </w:t>
      </w:r>
      <w:r w:rsidRPr="00B47EA3">
        <w:rPr>
          <w:color w:val="222222"/>
          <w:shd w:val="clear" w:color="auto" w:fill="FFFFFF"/>
        </w:rPr>
        <w:t>Т</w:t>
      </w:r>
      <w:r w:rsidRPr="00B47EA3">
        <w:rPr>
          <w:color w:val="222222"/>
          <w:shd w:val="clear" w:color="auto" w:fill="FFFFFF"/>
          <w:lang w:val="en-US"/>
        </w:rPr>
        <w:t xml:space="preserve">. 70. – №. </w:t>
      </w:r>
      <w:r w:rsidRPr="00B47EA3">
        <w:rPr>
          <w:color w:val="222222"/>
          <w:shd w:val="clear" w:color="auto" w:fill="FFFFFF"/>
        </w:rPr>
        <w:t>10. – С. 2609-2628.</w:t>
      </w:r>
    </w:p>
    <w:p w:rsidR="00C832F8" w:rsidRPr="00C832F8" w:rsidRDefault="00517E76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Li H. et al. Fabrication and properties of carbon nanotube-reinforced hydroxyapatite composites by a double in situ synthesis process //Carbon. – 2016.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101. – </w:t>
      </w:r>
      <w:r w:rsidRPr="00517E76">
        <w:rPr>
          <w:color w:val="222222"/>
          <w:shd w:val="clear" w:color="auto" w:fill="FFFFFF"/>
        </w:rPr>
        <w:t>С</w:t>
      </w:r>
      <w:r w:rsidRPr="00517E76">
        <w:rPr>
          <w:color w:val="222222"/>
          <w:shd w:val="clear" w:color="auto" w:fill="FFFFFF"/>
          <w:lang w:val="en-US"/>
        </w:rPr>
        <w:t>. 159-167.</w:t>
      </w:r>
      <w:r w:rsidR="00C832F8" w:rsidRPr="00C832F8">
        <w:rPr>
          <w:color w:val="000000" w:themeColor="text1"/>
          <w:lang w:val="en-US"/>
        </w:rPr>
        <w:t xml:space="preserve"> </w:t>
      </w:r>
    </w:p>
    <w:p w:rsidR="00C832F8" w:rsidRPr="00C832F8" w:rsidRDefault="00C832F8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t xml:space="preserve">Rezvanova A. E. et al. Experimental measurements and calculation of fracture toughness coefficient of a hydroxyapatite composite with small concentrations of additives of multi-walled carbon nanotubes //AIP Conference Proceedings. – AIP Publishing LLC,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2310. – №. </w:t>
      </w:r>
      <w:r>
        <w:rPr>
          <w:color w:val="222222"/>
          <w:shd w:val="clear" w:color="auto" w:fill="FFFFFF"/>
        </w:rPr>
        <w:t>1</w:t>
      </w:r>
      <w:r w:rsidRPr="00C832F8">
        <w:rPr>
          <w:color w:val="222222"/>
          <w:shd w:val="clear" w:color="auto" w:fill="FFFFFF"/>
        </w:rPr>
        <w:t>.</w:t>
      </w:r>
    </w:p>
    <w:p w:rsidR="00517E76" w:rsidRPr="00C832F8" w:rsidRDefault="00C832F8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C832F8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multi-walled carbon nanotubes //Applied Nanoscience. – 2020. – </w:t>
      </w:r>
      <w:r w:rsidRPr="00C832F8">
        <w:rPr>
          <w:color w:val="222222"/>
          <w:shd w:val="clear" w:color="auto" w:fill="FFFFFF"/>
        </w:rPr>
        <w:t>Т</w:t>
      </w:r>
      <w:r w:rsidRPr="00C832F8">
        <w:rPr>
          <w:color w:val="222222"/>
          <w:shd w:val="clear" w:color="auto" w:fill="FFFFFF"/>
          <w:lang w:val="en-US"/>
        </w:rPr>
        <w:t xml:space="preserve">. 10. – №. </w:t>
      </w:r>
      <w:r w:rsidRPr="00C832F8">
        <w:rPr>
          <w:color w:val="222222"/>
          <w:shd w:val="clear" w:color="auto" w:fill="FFFFFF"/>
        </w:rPr>
        <w:t>8. – С. 2601-2608.</w:t>
      </w:r>
    </w:p>
    <w:p w:rsidR="00517E76" w:rsidRPr="00517E76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An L. B., Feng L. J., Lu C. G. Mechanical properties and applications of carbon nanotubes //Advanced Materials Research. – Trans Tech Publications Ltd, 2011.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295. – </w:t>
      </w:r>
      <w:r w:rsidRPr="00517E76">
        <w:rPr>
          <w:color w:val="222222"/>
          <w:shd w:val="clear" w:color="auto" w:fill="FFFFFF"/>
        </w:rPr>
        <w:t>С</w:t>
      </w:r>
      <w:r w:rsidRPr="00517E76">
        <w:rPr>
          <w:color w:val="222222"/>
          <w:shd w:val="clear" w:color="auto" w:fill="FFFFFF"/>
          <w:lang w:val="en-US"/>
        </w:rPr>
        <w:t>. 1516-1521.</w:t>
      </w:r>
    </w:p>
    <w:p w:rsidR="00517E76" w:rsidRPr="00517E76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t xml:space="preserve">Falvo M. R. et al. Bending and buckling of carbon nanotubes under large strain //Nature.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389. – №. </w:t>
      </w:r>
      <w:r w:rsidRPr="00517E76">
        <w:rPr>
          <w:color w:val="222222"/>
          <w:shd w:val="clear" w:color="auto" w:fill="FFFFFF"/>
        </w:rPr>
        <w:t>6651. – С. 582-584.</w:t>
      </w:r>
    </w:p>
    <w:p w:rsidR="00517E76" w:rsidRPr="00EC516F" w:rsidRDefault="00517E76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517E76">
        <w:rPr>
          <w:color w:val="222222"/>
          <w:shd w:val="clear" w:color="auto" w:fill="FFFFFF"/>
          <w:lang w:val="en-US"/>
        </w:rPr>
        <w:lastRenderedPageBreak/>
        <w:t xml:space="preserve">Wong E. W., Sheehan P. E., Lieber C. M. Nanobeam mechanics: elasticity, strength, and toughness of nanorods and nanotubes //science. – 1997. – </w:t>
      </w:r>
      <w:r w:rsidRPr="00517E76">
        <w:rPr>
          <w:color w:val="222222"/>
          <w:shd w:val="clear" w:color="auto" w:fill="FFFFFF"/>
        </w:rPr>
        <w:t>Т</w:t>
      </w:r>
      <w:r w:rsidRPr="00517E76">
        <w:rPr>
          <w:color w:val="222222"/>
          <w:shd w:val="clear" w:color="auto" w:fill="FFFFFF"/>
          <w:lang w:val="en-US"/>
        </w:rPr>
        <w:t xml:space="preserve">. 277. – №. </w:t>
      </w:r>
      <w:r w:rsidRPr="00517E76">
        <w:rPr>
          <w:color w:val="222222"/>
          <w:shd w:val="clear" w:color="auto" w:fill="FFFFFF"/>
        </w:rPr>
        <w:t>5334. – С. 1971-1975.</w:t>
      </w:r>
    </w:p>
    <w:p w:rsidR="00EC516F" w:rsidRPr="00131FEE" w:rsidRDefault="00EC516F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16F">
        <w:rPr>
          <w:color w:val="222222"/>
          <w:shd w:val="clear" w:color="auto" w:fill="FFFFFF"/>
          <w:lang w:val="en-US"/>
        </w:rPr>
        <w:t xml:space="preserve">Lukić B. et al. Elastic modulus of multi-walled carbon nanotubes produced by catalytic chemical vapour deposition //Applied Physics A. – 2005. – </w:t>
      </w:r>
      <w:r w:rsidRPr="00EC516F">
        <w:rPr>
          <w:color w:val="222222"/>
          <w:shd w:val="clear" w:color="auto" w:fill="FFFFFF"/>
        </w:rPr>
        <w:t>Т</w:t>
      </w:r>
      <w:r w:rsidRPr="00EC516F">
        <w:rPr>
          <w:color w:val="222222"/>
          <w:shd w:val="clear" w:color="auto" w:fill="FFFFFF"/>
          <w:lang w:val="en-US"/>
        </w:rPr>
        <w:t xml:space="preserve">. 80. – №. </w:t>
      </w:r>
      <w:r w:rsidRPr="00EC516F">
        <w:rPr>
          <w:color w:val="222222"/>
          <w:shd w:val="clear" w:color="auto" w:fill="FFFFFF"/>
        </w:rPr>
        <w:t>4. – С. 695-700.</w:t>
      </w:r>
    </w:p>
    <w:p w:rsidR="00131FEE" w:rsidRPr="00131FEE" w:rsidRDefault="00131FE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Lau K. T., Hui D. Effectiveness of using carbon nanotubes as nano-reinforcements for advanced composite structures //Carbon. – 2002.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40. – №. </w:t>
      </w:r>
      <w:r w:rsidRPr="00131FEE">
        <w:rPr>
          <w:color w:val="222222"/>
          <w:shd w:val="clear" w:color="auto" w:fill="FFFFFF"/>
        </w:rPr>
        <w:t>9. – С. 1605.</w:t>
      </w:r>
    </w:p>
    <w:p w:rsidR="00131FEE" w:rsidRPr="00131FEE" w:rsidRDefault="00131FEE" w:rsidP="00D60E89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Ruoff R. S., Lorents D. C. Mechanical and thermal properties of carbon nanotubes //carbon. – 1995.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33. – №. </w:t>
      </w:r>
      <w:r w:rsidRPr="00131FEE">
        <w:rPr>
          <w:color w:val="222222"/>
          <w:shd w:val="clear" w:color="auto" w:fill="FFFFFF"/>
        </w:rPr>
        <w:t>7. – С. 925-930.</w:t>
      </w:r>
    </w:p>
    <w:p w:rsidR="00C832F8" w:rsidRPr="0004051B" w:rsidRDefault="00131FEE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131FEE">
        <w:rPr>
          <w:color w:val="222222"/>
          <w:shd w:val="clear" w:color="auto" w:fill="FFFFFF"/>
          <w:lang w:val="en-US"/>
        </w:rPr>
        <w:t xml:space="preserve">Thostenson E. T., Ren Z., Chou T. W. Advances in the science and technology of carbon nanotubes and their composites: a review //Composites science and technology. – 2001. – </w:t>
      </w:r>
      <w:r w:rsidRPr="00131FEE">
        <w:rPr>
          <w:color w:val="222222"/>
          <w:shd w:val="clear" w:color="auto" w:fill="FFFFFF"/>
        </w:rPr>
        <w:t>Т</w:t>
      </w:r>
      <w:r w:rsidRPr="00131FEE">
        <w:rPr>
          <w:color w:val="222222"/>
          <w:shd w:val="clear" w:color="auto" w:fill="FFFFFF"/>
          <w:lang w:val="en-US"/>
        </w:rPr>
        <w:t xml:space="preserve">. 61. – №. </w:t>
      </w:r>
      <w:r w:rsidRPr="00131FEE">
        <w:rPr>
          <w:color w:val="222222"/>
          <w:shd w:val="clear" w:color="auto" w:fill="FFFFFF"/>
        </w:rPr>
        <w:t>13. – С. 1899-1912.</w:t>
      </w:r>
    </w:p>
    <w:p w:rsidR="0004051B" w:rsidRPr="00EC506B" w:rsidRDefault="0004051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04051B">
        <w:rPr>
          <w:color w:val="222222"/>
          <w:shd w:val="clear" w:color="auto" w:fill="FFFFFF"/>
          <w:lang w:val="en-US"/>
        </w:rPr>
        <w:t xml:space="preserve">An L. B., Feng L. J., Lu C. G. Mechanical properties and applications of carbon nanotubes //Advanced Materials Research. – Trans Tech Publications Ltd, 2011. – </w:t>
      </w:r>
      <w:r w:rsidRPr="0004051B">
        <w:rPr>
          <w:color w:val="222222"/>
          <w:shd w:val="clear" w:color="auto" w:fill="FFFFFF"/>
        </w:rPr>
        <w:t>Т</w:t>
      </w:r>
      <w:r w:rsidRPr="0004051B">
        <w:rPr>
          <w:color w:val="222222"/>
          <w:shd w:val="clear" w:color="auto" w:fill="FFFFFF"/>
          <w:lang w:val="en-US"/>
        </w:rPr>
        <w:t xml:space="preserve">. 295. – </w:t>
      </w:r>
      <w:r w:rsidRPr="0004051B">
        <w:rPr>
          <w:color w:val="222222"/>
          <w:shd w:val="clear" w:color="auto" w:fill="FFFFFF"/>
        </w:rPr>
        <w:t>С</w:t>
      </w:r>
      <w:r w:rsidRPr="0004051B">
        <w:rPr>
          <w:color w:val="222222"/>
          <w:shd w:val="clear" w:color="auto" w:fill="FFFFFF"/>
          <w:lang w:val="en-US"/>
        </w:rPr>
        <w:t>. 1516-1521.</w:t>
      </w:r>
    </w:p>
    <w:p w:rsidR="00EC506B" w:rsidRPr="00EC506B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Bonfield W. et al. Hydroxyapatite reinforced polyethylene--a mechanically compatible implant material for bone replacement //Biomaterials. – 1981.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2. – №. </w:t>
      </w:r>
      <w:r w:rsidRPr="00EC506B">
        <w:rPr>
          <w:color w:val="222222"/>
          <w:shd w:val="clear" w:color="auto" w:fill="FFFFFF"/>
        </w:rPr>
        <w:t>3. – С. 185-186.</w:t>
      </w:r>
    </w:p>
    <w:p w:rsidR="00EC506B" w:rsidRPr="00907D82" w:rsidRDefault="00EC506B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EC506B">
        <w:rPr>
          <w:color w:val="222222"/>
          <w:shd w:val="clear" w:color="auto" w:fill="FFFFFF"/>
          <w:lang w:val="en-US"/>
        </w:rPr>
        <w:t xml:space="preserve">Rizwan M. et al. Bioglass-fibre reinforced hydroxyapatite composites synthesized using spark plasma sintering for bone tissue engineering //Processing and Application of Ceramics. – 2021. – </w:t>
      </w:r>
      <w:r w:rsidRPr="00EC506B">
        <w:rPr>
          <w:color w:val="222222"/>
          <w:shd w:val="clear" w:color="auto" w:fill="FFFFFF"/>
        </w:rPr>
        <w:t>Т</w:t>
      </w:r>
      <w:r w:rsidRPr="00EC506B">
        <w:rPr>
          <w:color w:val="222222"/>
          <w:shd w:val="clear" w:color="auto" w:fill="FFFFFF"/>
          <w:lang w:val="en-US"/>
        </w:rPr>
        <w:t xml:space="preserve">. 15. – №. </w:t>
      </w:r>
      <w:r w:rsidRPr="00EC506B">
        <w:rPr>
          <w:color w:val="222222"/>
          <w:shd w:val="clear" w:color="auto" w:fill="FFFFFF"/>
        </w:rPr>
        <w:t>3. – С. 270-278.</w:t>
      </w:r>
    </w:p>
    <w:p w:rsidR="00907D82" w:rsidRPr="00BC10EC" w:rsidRDefault="00907D82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>Agarwal A., Lahiri D., Bakshi S. R. Carbon nanotubes: reinforced metal matrix composites. – CRC press, 2018.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t xml:space="preserve">Barabashko M. S. et al. Variation of Vickers microhardness and compression strength of the bioceramics based on hydroxyapatite by adding the multi-walled carbon nanotubes //Applied Nanoscience. –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10. – №. </w:t>
      </w:r>
      <w:r w:rsidRPr="00BC10EC">
        <w:rPr>
          <w:color w:val="222222"/>
          <w:shd w:val="clear" w:color="auto" w:fill="FFFFFF"/>
        </w:rPr>
        <w:t>8. – С. 2601-2608.</w:t>
      </w:r>
    </w:p>
    <w:p w:rsidR="00BC10EC" w:rsidRPr="00BC10EC" w:rsidRDefault="00BC10EC" w:rsidP="00C832F8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  <w:r w:rsidRPr="00BC10EC">
        <w:rPr>
          <w:color w:val="222222"/>
          <w:shd w:val="clear" w:color="auto" w:fill="FFFFFF"/>
          <w:lang w:val="en-US"/>
        </w:rPr>
        <w:lastRenderedPageBreak/>
        <w:t xml:space="preserve">Rezvanova A. E. et al. Experimental measurements and calculation of fracture toughness coefficient of a hydroxyapatite composite with small concentrations of additives of multi-walled carbon nanotubes //AIP Conference Proceedings. – AIP Publishing LLC, 2020. – </w:t>
      </w:r>
      <w:r w:rsidRPr="00BC10EC">
        <w:rPr>
          <w:color w:val="222222"/>
          <w:shd w:val="clear" w:color="auto" w:fill="FFFFFF"/>
        </w:rPr>
        <w:t>Т</w:t>
      </w:r>
      <w:r w:rsidRPr="00BC10EC">
        <w:rPr>
          <w:color w:val="222222"/>
          <w:shd w:val="clear" w:color="auto" w:fill="FFFFFF"/>
          <w:lang w:val="en-US"/>
        </w:rPr>
        <w:t xml:space="preserve">. 2310. – №. </w:t>
      </w:r>
      <w:r w:rsidRPr="00BC10EC">
        <w:rPr>
          <w:color w:val="222222"/>
          <w:shd w:val="clear" w:color="auto" w:fill="FFFFFF"/>
        </w:rPr>
        <w:t xml:space="preserve">1. </w:t>
      </w:r>
    </w:p>
    <w:p w:rsidR="00BC10EC" w:rsidRPr="00BC10EC" w:rsidRDefault="00BC10EC">
      <w:pPr>
        <w:pStyle w:val="a3"/>
        <w:numPr>
          <w:ilvl w:val="0"/>
          <w:numId w:val="1"/>
        </w:numPr>
        <w:ind w:left="0" w:firstLine="851"/>
        <w:rPr>
          <w:color w:val="000000" w:themeColor="text1"/>
          <w:lang w:val="en-US"/>
        </w:rPr>
      </w:pPr>
    </w:p>
    <w:sectPr w:rsidR="00BC10EC" w:rsidRPr="00BC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715" w:rsidRDefault="008D7715" w:rsidP="006B6218">
      <w:pPr>
        <w:spacing w:after="0" w:line="240" w:lineRule="auto"/>
      </w:pPr>
      <w:r>
        <w:separator/>
      </w:r>
    </w:p>
  </w:endnote>
  <w:endnote w:type="continuationSeparator" w:id="0">
    <w:p w:rsidR="008D7715" w:rsidRDefault="008D7715" w:rsidP="006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715" w:rsidRDefault="008D7715" w:rsidP="006B6218">
      <w:pPr>
        <w:spacing w:after="0" w:line="240" w:lineRule="auto"/>
      </w:pPr>
      <w:r>
        <w:separator/>
      </w:r>
    </w:p>
  </w:footnote>
  <w:footnote w:type="continuationSeparator" w:id="0">
    <w:p w:rsidR="008D7715" w:rsidRDefault="008D7715" w:rsidP="006B6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BF2"/>
    <w:multiLevelType w:val="hybridMultilevel"/>
    <w:tmpl w:val="34DEBA5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DC7633"/>
    <w:multiLevelType w:val="hybridMultilevel"/>
    <w:tmpl w:val="B4C46E8A"/>
    <w:lvl w:ilvl="0" w:tplc="7FC63FD4">
      <w:start w:val="1"/>
      <w:numFmt w:val="bullet"/>
      <w:suff w:val="space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116ECB"/>
    <w:multiLevelType w:val="hybridMultilevel"/>
    <w:tmpl w:val="7F4877EC"/>
    <w:lvl w:ilvl="0" w:tplc="368282AE">
      <w:start w:val="12"/>
      <w:numFmt w:val="decimal"/>
      <w:lvlText w:val="%1."/>
      <w:lvlJc w:val="left"/>
      <w:pPr>
        <w:ind w:left="100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99841EA">
      <w:numFmt w:val="bullet"/>
      <w:lvlText w:val="•"/>
      <w:lvlJc w:val="left"/>
      <w:pPr>
        <w:ind w:left="1020" w:hanging="732"/>
      </w:pPr>
      <w:rPr>
        <w:rFonts w:hint="default"/>
        <w:lang w:val="ru-RU" w:eastAsia="en-US" w:bidi="ar-SA"/>
      </w:rPr>
    </w:lvl>
    <w:lvl w:ilvl="2" w:tplc="1100AEC0">
      <w:numFmt w:val="bullet"/>
      <w:lvlText w:val="•"/>
      <w:lvlJc w:val="left"/>
      <w:pPr>
        <w:ind w:left="1941" w:hanging="732"/>
      </w:pPr>
      <w:rPr>
        <w:rFonts w:hint="default"/>
        <w:lang w:val="ru-RU" w:eastAsia="en-US" w:bidi="ar-SA"/>
      </w:rPr>
    </w:lvl>
    <w:lvl w:ilvl="3" w:tplc="98CC5550">
      <w:numFmt w:val="bullet"/>
      <w:lvlText w:val="•"/>
      <w:lvlJc w:val="left"/>
      <w:pPr>
        <w:ind w:left="2862" w:hanging="732"/>
      </w:pPr>
      <w:rPr>
        <w:rFonts w:hint="default"/>
        <w:lang w:val="ru-RU" w:eastAsia="en-US" w:bidi="ar-SA"/>
      </w:rPr>
    </w:lvl>
    <w:lvl w:ilvl="4" w:tplc="6180ECDC">
      <w:numFmt w:val="bullet"/>
      <w:lvlText w:val="•"/>
      <w:lvlJc w:val="left"/>
      <w:pPr>
        <w:ind w:left="3783" w:hanging="732"/>
      </w:pPr>
      <w:rPr>
        <w:rFonts w:hint="default"/>
        <w:lang w:val="ru-RU" w:eastAsia="en-US" w:bidi="ar-SA"/>
      </w:rPr>
    </w:lvl>
    <w:lvl w:ilvl="5" w:tplc="7382CF2E">
      <w:numFmt w:val="bullet"/>
      <w:lvlText w:val="•"/>
      <w:lvlJc w:val="left"/>
      <w:pPr>
        <w:ind w:left="4704" w:hanging="732"/>
      </w:pPr>
      <w:rPr>
        <w:rFonts w:hint="default"/>
        <w:lang w:val="ru-RU" w:eastAsia="en-US" w:bidi="ar-SA"/>
      </w:rPr>
    </w:lvl>
    <w:lvl w:ilvl="6" w:tplc="8E8AC83C">
      <w:numFmt w:val="bullet"/>
      <w:lvlText w:val="•"/>
      <w:lvlJc w:val="left"/>
      <w:pPr>
        <w:ind w:left="5625" w:hanging="732"/>
      </w:pPr>
      <w:rPr>
        <w:rFonts w:hint="default"/>
        <w:lang w:val="ru-RU" w:eastAsia="en-US" w:bidi="ar-SA"/>
      </w:rPr>
    </w:lvl>
    <w:lvl w:ilvl="7" w:tplc="4462BA50">
      <w:numFmt w:val="bullet"/>
      <w:lvlText w:val="•"/>
      <w:lvlJc w:val="left"/>
      <w:pPr>
        <w:ind w:left="6546" w:hanging="732"/>
      </w:pPr>
      <w:rPr>
        <w:rFonts w:hint="default"/>
        <w:lang w:val="ru-RU" w:eastAsia="en-US" w:bidi="ar-SA"/>
      </w:rPr>
    </w:lvl>
    <w:lvl w:ilvl="8" w:tplc="3B86FE80">
      <w:numFmt w:val="bullet"/>
      <w:lvlText w:val="•"/>
      <w:lvlJc w:val="left"/>
      <w:pPr>
        <w:ind w:left="7467" w:hanging="732"/>
      </w:pPr>
      <w:rPr>
        <w:rFonts w:hint="default"/>
        <w:lang w:val="ru-RU" w:eastAsia="en-US" w:bidi="ar-SA"/>
      </w:rPr>
    </w:lvl>
  </w:abstractNum>
  <w:abstractNum w:abstractNumId="3">
    <w:nsid w:val="20576472"/>
    <w:multiLevelType w:val="hybridMultilevel"/>
    <w:tmpl w:val="52223A76"/>
    <w:lvl w:ilvl="0" w:tplc="3B8838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90245"/>
    <w:multiLevelType w:val="hybridMultilevel"/>
    <w:tmpl w:val="94F2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D0D72"/>
    <w:multiLevelType w:val="hybridMultilevel"/>
    <w:tmpl w:val="16E2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76DB0"/>
    <w:multiLevelType w:val="hybridMultilevel"/>
    <w:tmpl w:val="97BC8716"/>
    <w:lvl w:ilvl="0" w:tplc="14649E3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6837677"/>
    <w:multiLevelType w:val="hybridMultilevel"/>
    <w:tmpl w:val="3A36B1B0"/>
    <w:lvl w:ilvl="0" w:tplc="4B4635AC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24"/>
    <w:rsid w:val="00030D8D"/>
    <w:rsid w:val="00036D4C"/>
    <w:rsid w:val="0004051B"/>
    <w:rsid w:val="00070355"/>
    <w:rsid w:val="000728E0"/>
    <w:rsid w:val="0007665D"/>
    <w:rsid w:val="00076EC7"/>
    <w:rsid w:val="0009507C"/>
    <w:rsid w:val="00095616"/>
    <w:rsid w:val="000F3EA5"/>
    <w:rsid w:val="00131FEE"/>
    <w:rsid w:val="001C21A6"/>
    <w:rsid w:val="001F22DE"/>
    <w:rsid w:val="00215794"/>
    <w:rsid w:val="003749C3"/>
    <w:rsid w:val="00384309"/>
    <w:rsid w:val="00387522"/>
    <w:rsid w:val="003916EA"/>
    <w:rsid w:val="003B6267"/>
    <w:rsid w:val="003C3B87"/>
    <w:rsid w:val="004D787A"/>
    <w:rsid w:val="004E65D7"/>
    <w:rsid w:val="00517E76"/>
    <w:rsid w:val="00542DD9"/>
    <w:rsid w:val="005560D5"/>
    <w:rsid w:val="00565583"/>
    <w:rsid w:val="005755A1"/>
    <w:rsid w:val="00584626"/>
    <w:rsid w:val="005A2D18"/>
    <w:rsid w:val="005A7D5F"/>
    <w:rsid w:val="005B3B41"/>
    <w:rsid w:val="005F1949"/>
    <w:rsid w:val="00605EAD"/>
    <w:rsid w:val="006126FA"/>
    <w:rsid w:val="00641951"/>
    <w:rsid w:val="00645979"/>
    <w:rsid w:val="006B6218"/>
    <w:rsid w:val="007165B4"/>
    <w:rsid w:val="0072654F"/>
    <w:rsid w:val="007A0A2F"/>
    <w:rsid w:val="007A7B40"/>
    <w:rsid w:val="007B6912"/>
    <w:rsid w:val="007D6CAF"/>
    <w:rsid w:val="007E4B89"/>
    <w:rsid w:val="007F2F24"/>
    <w:rsid w:val="007F5A9D"/>
    <w:rsid w:val="00824981"/>
    <w:rsid w:val="008300A2"/>
    <w:rsid w:val="008430C7"/>
    <w:rsid w:val="00845E90"/>
    <w:rsid w:val="008471D3"/>
    <w:rsid w:val="008A6069"/>
    <w:rsid w:val="008C38A0"/>
    <w:rsid w:val="008D14B8"/>
    <w:rsid w:val="008D7715"/>
    <w:rsid w:val="00902F5F"/>
    <w:rsid w:val="00907D82"/>
    <w:rsid w:val="00913125"/>
    <w:rsid w:val="00920DD2"/>
    <w:rsid w:val="00941C59"/>
    <w:rsid w:val="00946CFB"/>
    <w:rsid w:val="0098699B"/>
    <w:rsid w:val="009B324C"/>
    <w:rsid w:val="009E2E0D"/>
    <w:rsid w:val="00A406FB"/>
    <w:rsid w:val="00A71FC3"/>
    <w:rsid w:val="00A81C42"/>
    <w:rsid w:val="00A82E01"/>
    <w:rsid w:val="00AB709D"/>
    <w:rsid w:val="00AD5C07"/>
    <w:rsid w:val="00AF36C0"/>
    <w:rsid w:val="00B25A83"/>
    <w:rsid w:val="00B47EA3"/>
    <w:rsid w:val="00B56BB2"/>
    <w:rsid w:val="00B87961"/>
    <w:rsid w:val="00BC10EC"/>
    <w:rsid w:val="00C229A7"/>
    <w:rsid w:val="00C33233"/>
    <w:rsid w:val="00C53FF5"/>
    <w:rsid w:val="00C56D94"/>
    <w:rsid w:val="00C832F8"/>
    <w:rsid w:val="00C86A2B"/>
    <w:rsid w:val="00C86B09"/>
    <w:rsid w:val="00C91263"/>
    <w:rsid w:val="00CF32B5"/>
    <w:rsid w:val="00D11A47"/>
    <w:rsid w:val="00D4335B"/>
    <w:rsid w:val="00D60E89"/>
    <w:rsid w:val="00DF770E"/>
    <w:rsid w:val="00E32CB1"/>
    <w:rsid w:val="00EB0E85"/>
    <w:rsid w:val="00EC506B"/>
    <w:rsid w:val="00EC516F"/>
    <w:rsid w:val="00EE7535"/>
    <w:rsid w:val="00F1242D"/>
    <w:rsid w:val="00F47443"/>
    <w:rsid w:val="00F71394"/>
    <w:rsid w:val="00FA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6B8A-F91C-4622-9CFD-03D5917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E8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56D94"/>
    <w:pPr>
      <w:keepNext/>
      <w:keepLines/>
      <w:numPr>
        <w:numId w:val="6"/>
      </w:numPr>
      <w:spacing w:before="240" w:after="0" w:line="480" w:lineRule="auto"/>
      <w:ind w:left="714" w:hanging="357"/>
      <w:contextualSpacing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0E89"/>
    <w:pPr>
      <w:keepNext/>
      <w:keepLines/>
      <w:spacing w:before="40" w:after="0"/>
      <w:jc w:val="center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7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87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87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87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87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A6069"/>
    <w:pPr>
      <w:ind w:left="720"/>
      <w:contextualSpacing/>
    </w:pPr>
  </w:style>
  <w:style w:type="character" w:styleId="a4">
    <w:name w:val="Strong"/>
    <w:basedOn w:val="a0"/>
    <w:uiPriority w:val="22"/>
    <w:qFormat/>
    <w:rsid w:val="007A7B40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3B62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626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B62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62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626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B6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B626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56D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0E8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875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875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875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875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75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875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"/>
    <w:basedOn w:val="a"/>
    <w:link w:val="ad"/>
    <w:uiPriority w:val="1"/>
    <w:qFormat/>
    <w:rsid w:val="00384309"/>
    <w:pPr>
      <w:widowControl w:val="0"/>
      <w:autoSpaceDE w:val="0"/>
      <w:autoSpaceDN w:val="0"/>
      <w:spacing w:after="0" w:line="240" w:lineRule="auto"/>
      <w:ind w:left="100" w:firstLine="707"/>
    </w:pPr>
    <w:rPr>
      <w:rFonts w:eastAsia="Times New Roman"/>
    </w:rPr>
  </w:style>
  <w:style w:type="character" w:customStyle="1" w:styleId="ad">
    <w:name w:val="Основной текст Знак"/>
    <w:basedOn w:val="a0"/>
    <w:link w:val="ac"/>
    <w:uiPriority w:val="1"/>
    <w:rsid w:val="00384309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6218"/>
    <w:rPr>
      <w:rFonts w:ascii="Times New Roman" w:hAnsi="Times New Roman" w:cs="Times New Roman"/>
      <w:sz w:val="28"/>
      <w:szCs w:val="28"/>
    </w:rPr>
  </w:style>
  <w:style w:type="paragraph" w:styleId="af0">
    <w:name w:val="footer"/>
    <w:basedOn w:val="a"/>
    <w:link w:val="af1"/>
    <w:uiPriority w:val="99"/>
    <w:unhideWhenUsed/>
    <w:rsid w:val="006B6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6218"/>
    <w:rPr>
      <w:rFonts w:ascii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986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uiPriority w:val="99"/>
    <w:semiHidden/>
    <w:rsid w:val="009B3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18</Pages>
  <Words>3068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2021-12-07T14:33:00Z</dcterms:created>
  <dcterms:modified xsi:type="dcterms:W3CDTF">2021-12-22T10:55:00Z</dcterms:modified>
</cp:coreProperties>
</file>