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Bruno Peres - AlmoxSys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Nesta tela, o usuário tem acesso aos dois cadastros do sistema. O cadastro de Fornecedores e o cadastro de Itens.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47280" cy="21764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28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Fornecedores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Nesta tela, o usuário tem acesso aos fornecedores cadastrados e consegue excluir ou ter acesso ao cadastro e edição de fornecedores. (Endpoint:</w:t>
      </w:r>
      <w:r w:rsidDel="00000000" w:rsidR="00000000" w:rsidRPr="00000000">
        <w:rPr>
          <w:i w:val="1"/>
          <w:sz w:val="20"/>
          <w:szCs w:val="20"/>
          <w:rtl w:val="0"/>
        </w:rPr>
        <w:t xml:space="preserve">getFornecedores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08601" cy="23098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601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15769" cy="22907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769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09985" cy="232886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985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Fornecedores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Nesta tela, o usuário tem acesso ao cadastro de novos fornecedores e também é redirecionado para ela quando solicita a edição de um fornecedor. (</w:t>
      </w:r>
      <w:r w:rsidDel="00000000" w:rsidR="00000000" w:rsidRPr="00000000">
        <w:rPr>
          <w:sz w:val="20"/>
          <w:szCs w:val="20"/>
          <w:rtl w:val="0"/>
        </w:rPr>
        <w:t xml:space="preserve">Endpoint: </w:t>
      </w:r>
      <w:r w:rsidDel="00000000" w:rsidR="00000000" w:rsidRPr="00000000">
        <w:rPr>
          <w:i w:val="1"/>
          <w:sz w:val="20"/>
          <w:szCs w:val="20"/>
          <w:rtl w:val="0"/>
        </w:rPr>
        <w:t xml:space="preserve">adicionar, editar, excluir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80483" cy="22621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483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Itens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Nesta tela, o usuário tem acesso aos itens cadastrados e consegue excluir ou ter acesso ao cadastro e edição de itens. (Endpoint: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getItens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09107" cy="23002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107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97828" cy="23002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7828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76350" cy="225457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54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Itens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Nesta tela, o usuário tem acesso ao cadastro de novos itens, utilizando ou não os fornecedores cadastrados no sistema, e também é redirecionado para ela quando solicita a edição de um item. (Endpoint: </w:t>
      </w:r>
      <w:r w:rsidDel="00000000" w:rsidR="00000000" w:rsidRPr="00000000">
        <w:rPr>
          <w:i w:val="1"/>
          <w:sz w:val="20"/>
          <w:szCs w:val="20"/>
          <w:rtl w:val="0"/>
        </w:rPr>
        <w:t xml:space="preserve">adicionar, editar, excluir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35205" cy="2185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205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