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Segoe UI" w:hAnsi="Segoe UI"/>
          <w:color w:val="002569"/>
        </w:rPr>
        <w:t>EDRMS Utilization Report, Release 2026.4</w:t>
      </w:r>
    </w:p>
    <w:p>
      <w:r>
        <w:rPr>
          <w:b/>
          <w:sz w:val="28"/>
        </w:rPr>
        <w:t>Discussion script: Reconfirmation of Requirements</w:t>
      </w:r>
    </w:p>
    <w:p>
      <w:r>
        <w:t>For the presenter. Follows EDRMS_R2026.4_Requirements_Reconfirmation deck, 24 slides. Planned length about 45 minutes.</w:t>
      </w:r>
    </w:p>
    <w:p>
      <w:pPr>
        <w:pStyle w:val="Heading1"/>
      </w:pPr>
      <w:r>
        <w:rPr>
          <w:rFonts w:ascii="Segoe UI" w:hAnsi="Segoe UI"/>
          <w:color w:val="002569"/>
        </w:rPr>
        <w:t>Before the session</w:t>
      </w:r>
    </w:p>
    <w:p>
      <w:pPr>
        <w:pStyle w:val="ListBullet"/>
      </w:pPr>
      <w:r>
        <w:t>Have the mockup PDF open in a second window, ready to share from slide 4.</w:t>
      </w:r>
    </w:p>
    <w:p>
      <w:pPr>
        <w:pStyle w:val="ListBullet"/>
      </w:pPr>
      <w:r>
        <w:t>Have the summary table (slide 23) printed or open, to fill in owners and dates as you go.</w:t>
      </w:r>
    </w:p>
    <w:p>
      <w:pPr>
        <w:pStyle w:val="ListBullet"/>
      </w:pPr>
      <w:r>
        <w:t>Ask someone to take notes, or record the call if RAC agrees.</w:t>
      </w:r>
    </w:p>
    <w:p>
      <w:pPr>
        <w:pStyle w:val="ListBullet"/>
      </w:pPr>
      <w:r>
        <w:t>Keep it moving: Agreed items are a quick nod. Spend the time on To confirm and Input needed.</w:t>
      </w:r>
    </w:p>
    <w:p>
      <w:pPr>
        <w:pStyle w:val="Heading1"/>
      </w:pPr>
      <w:r>
        <w:rPr>
          <w:rFonts w:ascii="Segoe UI" w:hAnsi="Segoe UI"/>
          <w:color w:val="002569"/>
        </w:rPr>
        <w:t>How to read this script</w:t>
      </w:r>
    </w:p>
    <w:p>
      <w:r>
        <w:t>SAY is suggested wording; put it in your own words. ASK is the question to put to the room; wait for an answer before moving on. The blue box is for writing down what they said, who will do it and by when.</w:t>
      </w:r>
    </w:p>
    <w:p>
      <w:pPr>
        <w:pStyle w:val="Heading1"/>
      </w:pPr>
      <w:r>
        <w:rPr>
          <w:rFonts w:ascii="Segoe UI" w:hAnsi="Segoe UI"/>
          <w:color w:val="002569"/>
        </w:rPr>
        <w:t>Opening</w:t>
      </w:r>
    </w:p>
    <w:p>
      <w:pPr>
        <w:pStyle w:val="Heading2"/>
      </w:pPr>
      <w:r>
        <w:rPr>
          <w:rFonts w:ascii="Segoe UI" w:hAnsi="Segoe UI"/>
          <w:color w:val="002569"/>
        </w:rPr>
        <w:t>Slide 1: Title</w:t>
      </w:r>
    </w:p>
    <w:p>
      <w:r>
        <w:rPr>
          <w:color w:val="595959"/>
          <w:sz w:val="18"/>
        </w:rPr>
        <w:t>About 1 minute</w:t>
      </w:r>
    </w:p>
    <w:p>
      <w:pPr>
        <w:spacing w:after="120"/>
      </w:pPr>
      <w:r>
        <w:rPr>
          <w:b/>
          <w:color w:val="002569"/>
          <w:sz w:val="20"/>
        </w:rPr>
        <w:t xml:space="preserve">SAY  </w:t>
      </w:r>
      <w:r>
        <w:t>Good morning everyone, and thank you for joining. Today is about the EDRMS Utilization Report, Release 2026.4. The purpose is simple: to reconfirm the requirements with you before we finalise the build, so that what we deliver is exactly what you expect.</w:t>
      </w:r>
    </w:p>
    <w:p>
      <w:pPr>
        <w:pStyle w:val="Heading2"/>
      </w:pPr>
      <w:r>
        <w:rPr>
          <w:rFonts w:ascii="Segoe UI" w:hAnsi="Segoe UI"/>
          <w:color w:val="002569"/>
        </w:rPr>
        <w:t>Slide 2: Agenda</w:t>
      </w:r>
    </w:p>
    <w:p>
      <w:r>
        <w:rPr>
          <w:color w:val="595959"/>
          <w:sz w:val="18"/>
        </w:rPr>
        <w:t>About 1 minute</w:t>
      </w:r>
    </w:p>
    <w:p>
      <w:pPr>
        <w:spacing w:after="120"/>
      </w:pPr>
      <w:r>
        <w:rPr>
          <w:b/>
          <w:color w:val="002569"/>
          <w:sz w:val="20"/>
        </w:rPr>
        <w:t xml:space="preserve">SAY  </w:t>
      </w:r>
      <w:r>
        <w:t>Here is how we will go. I will first explain what we want to get out of today. I will share the full mockup for your reference. Then we will confirm the scope, go through Bank-wide Oversight and Department Insights item by item, look at the new export options, and close with a summary of what we need from you.</w:t>
      </w:r>
    </w:p>
    <w:p>
      <w:pPr>
        <w:pStyle w:val="Heading2"/>
      </w:pPr>
      <w:r>
        <w:rPr>
          <w:rFonts w:ascii="Segoe UI" w:hAnsi="Segoe UI"/>
          <w:color w:val="002569"/>
        </w:rPr>
        <w:t>Slide 3: Session Objective</w:t>
      </w:r>
    </w:p>
    <w:p>
      <w:r>
        <w:rPr>
          <w:color w:val="595959"/>
          <w:sz w:val="18"/>
        </w:rPr>
        <w:t>About 2 minutes</w:t>
      </w:r>
    </w:p>
    <w:p>
      <w:pPr>
        <w:spacing w:after="120"/>
      </w:pPr>
      <w:r>
        <w:rPr>
          <w:b/>
          <w:color w:val="002569"/>
          <w:sz w:val="20"/>
        </w:rPr>
        <w:t xml:space="preserve">SAY  </w:t>
      </w:r>
      <w:r>
        <w:t>There are three things we want to come away with. First, Review: you have seen the full mockup and can tell us if anything should change. Second, Confirm: we go item by item and settle any open questions. Third, Provide: we agree who will send the remaining lists and links, and by when.</w:t>
      </w:r>
    </w:p>
    <w:p>
      <w:pPr>
        <w:spacing w:after="120"/>
      </w:pPr>
      <w:r>
        <w:rPr>
          <w:b/>
          <w:color w:val="002569"/>
          <w:sz w:val="20"/>
        </w:rPr>
        <w:t xml:space="preserve">SAY  </w:t>
      </w:r>
      <w:r>
        <w:t>You will see three labels on each slide. Green, Agreed, means we settled it earlier and I only need you to confirm it still stands. Yellow, To confirm, means we need a decision today. Red, Input needed, means we need a list, link or figure from RAC.</w:t>
      </w:r>
    </w:p>
    <w:p>
      <w:pPr>
        <w:pStyle w:val="Heading1"/>
      </w:pPr>
      <w:r>
        <w:rPr>
          <w:rFonts w:ascii="Segoe UI" w:hAnsi="Segoe UI"/>
          <w:color w:val="002569"/>
        </w:rPr>
        <w:t>Mockup and scope</w:t>
      </w:r>
    </w:p>
    <w:p>
      <w:pPr>
        <w:pStyle w:val="Heading2"/>
      </w:pPr>
      <w:r>
        <w:rPr>
          <w:rFonts w:ascii="Segoe UI" w:hAnsi="Segoe UI"/>
          <w:color w:val="002569"/>
        </w:rPr>
        <w:t>Slide 4: Full Mockup</w:t>
      </w:r>
    </w:p>
    <w:p>
      <w:r>
        <w:rPr>
          <w:color w:val="595959"/>
          <w:sz w:val="18"/>
        </w:rPr>
        <w:t>About 5 minutes</w:t>
      </w:r>
    </w:p>
    <w:p>
      <w:pPr>
        <w:spacing w:after="120"/>
      </w:pPr>
      <w:r>
        <w:rPr>
          <w:b/>
          <w:color w:val="002569"/>
          <w:sz w:val="20"/>
        </w:rPr>
        <w:t xml:space="preserve">SAY  </w:t>
      </w:r>
      <w:r>
        <w:t>I will not walk you through every page of the mockup today. Instead I am sharing the full file with you, so you can see the complete picture of what will be built.</w:t>
      </w:r>
    </w:p>
    <w:p>
      <w:r>
        <w:rPr>
          <w:i/>
          <w:color w:val="595959"/>
          <w:sz w:val="20"/>
        </w:rPr>
        <w:t>Share or open the mockup PDF now. Scroll a few pages so they see both dashboards, then send them the link in the chat.</w:t>
      </w:r>
    </w:p>
    <w:p>
      <w:pPr>
        <w:spacing w:after="120"/>
      </w:pPr>
      <w:r>
        <w:rPr>
          <w:b/>
          <w:color w:val="002569"/>
          <w:sz w:val="20"/>
        </w:rPr>
        <w:t xml:space="preserve">SAY  </w:t>
      </w:r>
      <w:r>
        <w:t>Three things to keep in mind as you look at it. It covers every page of Bank-wide Oversight and Department Insights. The names and labels have been revised and shortened, as we agreed in our last discussion. And all the figures are sample data. They show the layout, not actual EDRMS usage, so please do not read anything into the numbers.</w:t>
      </w:r>
    </w:p>
    <w:p>
      <w:r>
        <w:rPr>
          <w:b/>
          <w:color w:val="BF8F00"/>
          <w:sz w:val="20"/>
        </w:rPr>
        <w:t xml:space="preserve">ASK  </w:t>
      </w:r>
      <w:r>
        <w:rPr>
          <w:b/>
        </w:rPr>
        <w:t>Are you okay with the mockup design?</w:t>
      </w:r>
    </w:p>
    <w:p>
      <w:r>
        <w:rPr>
          <w:b/>
          <w:color w:val="BF8F00"/>
          <w:sz w:val="20"/>
        </w:rPr>
        <w:t xml:space="preserve">ASK  </w:t>
      </w:r>
      <w:r>
        <w:rPr>
          <w:b/>
        </w:rPr>
        <w:t>Is there anything you wish to change, or remove because you think it is not needed?</w:t>
      </w:r>
    </w:p>
    <w:p>
      <w:r>
        <w:rPr>
          <w:i/>
          <w:color w:val="595959"/>
          <w:sz w:val="20"/>
        </w:rPr>
        <w:t>If they want time to review, agree a date for written comments rather than reviewing page by page now.</w:t>
      </w:r>
    </w:p>
    <w:tbl>
      <w:tblPr>
        <w:tblStyle w:val="TableGrid"/>
        <w:tblW w:type="auto" w:w="0"/>
        <w:tblLook w:firstColumn="1" w:firstRow="1" w:lastColumn="0" w:lastRow="0" w:noHBand="0" w:noVBand="1" w:val="04A0"/>
      </w:tblPr>
      <w:tblGrid>
        <w:gridCol w:w="9648"/>
      </w:tblGrid>
      <w:tr>
        <w:tc>
          <w:tcPr>
            <w:tcW w:type="dxa" w:w="9648"/>
            <w:shd w:val="clear" w:fill="EAF6FF"/>
          </w:tcPr>
          <w:p>
            <w:r>
              <w:rPr>
                <w:sz w:val="18"/>
              </w:rPr>
              <w:t>Their answer / owner / date:</w:t>
            </w:r>
          </w:p>
          <w:p/>
        </w:tc>
      </w:tr>
    </w:tbl>
    <w:p/>
    <w:p>
      <w:pPr>
        <w:pStyle w:val="Heading2"/>
      </w:pPr>
      <w:r>
        <w:rPr>
          <w:rFonts w:ascii="Segoe UI" w:hAnsi="Segoe UI"/>
          <w:color w:val="002569"/>
        </w:rPr>
        <w:t>Slide 5: Release 2026.4 Scope</w:t>
      </w:r>
    </w:p>
    <w:p>
      <w:r>
        <w:rPr>
          <w:color w:val="595959"/>
          <w:sz w:val="18"/>
        </w:rPr>
        <w:t>About 3 minutes</w:t>
      </w:r>
    </w:p>
    <w:p>
      <w:pPr>
        <w:spacing w:after="120"/>
      </w:pPr>
      <w:r>
        <w:rPr>
          <w:b/>
          <w:color w:val="002569"/>
          <w:sz w:val="20"/>
        </w:rPr>
        <w:t xml:space="preserve">SAY  </w:t>
      </w:r>
      <w:r>
        <w:t>For this release, two dashboards are the MVP: Bank-wide Oversight and Department Insights. The other four, Project Insights, Institutional File Plan, Retention and Disposal, and Records and Archive Holdings, are planned for a future release.</w:t>
      </w:r>
    </w:p>
    <w:p>
      <w:pPr>
        <w:spacing w:after="120"/>
      </w:pPr>
      <w:r>
        <w:rPr>
          <w:b/>
          <w:color w:val="002569"/>
          <w:sz w:val="20"/>
        </w:rPr>
        <w:t xml:space="preserve">SAY  </w:t>
      </w:r>
      <w:r>
        <w:t>In the mockup, those four are shown in the menu under For future release, greyed out so users cannot open them.</w:t>
      </w:r>
    </w:p>
    <w:p>
      <w:r>
        <w:rPr>
          <w:b/>
          <w:color w:val="BF8F00"/>
          <w:sz w:val="20"/>
        </w:rPr>
        <w:t xml:space="preserve">ASK  </w:t>
      </w:r>
      <w:r>
        <w:rPr>
          <w:b/>
        </w:rPr>
        <w:t>Would you like us to keep them visible but disabled like this, or hide them completely from the Utilization Report site until they are ready?</w:t>
      </w:r>
    </w:p>
    <w:p>
      <w:r>
        <w:rPr>
          <w:i/>
          <w:color w:val="595959"/>
          <w:sz w:val="20"/>
        </w:rPr>
        <w:t>Visible but disabled tells users what is coming; hidden avoids questions about features that are not there yet.</w:t>
      </w:r>
    </w:p>
    <w:tbl>
      <w:tblPr>
        <w:tblStyle w:val="TableGrid"/>
        <w:tblW w:type="auto" w:w="0"/>
        <w:tblLook w:firstColumn="1" w:firstRow="1" w:lastColumn="0" w:lastRow="0" w:noHBand="0" w:noVBand="1" w:val="04A0"/>
      </w:tblPr>
      <w:tblGrid>
        <w:gridCol w:w="9648"/>
      </w:tblGrid>
      <w:tr>
        <w:tc>
          <w:tcPr>
            <w:tcW w:type="dxa" w:w="9648"/>
            <w:shd w:val="clear" w:fill="EAF6FF"/>
          </w:tcPr>
          <w:p>
            <w:r>
              <w:rPr>
                <w:sz w:val="18"/>
              </w:rPr>
              <w:t>Their answer / owner / date:</w:t>
            </w:r>
          </w:p>
          <w:p/>
        </w:tc>
      </w:tr>
    </w:tbl>
    <w:p/>
    <w:p>
      <w:pPr>
        <w:pStyle w:val="Heading1"/>
      </w:pPr>
      <w:r>
        <w:rPr>
          <w:rFonts w:ascii="Segoe UI" w:hAnsi="Segoe UI"/>
          <w:color w:val="002569"/>
        </w:rPr>
        <w:t>Bank-wide Oversight</w:t>
      </w:r>
    </w:p>
    <w:p>
      <w:pPr>
        <w:pStyle w:val="Heading2"/>
      </w:pPr>
      <w:r>
        <w:rPr>
          <w:rFonts w:ascii="Segoe UI" w:hAnsi="Segoe UI"/>
          <w:color w:val="002569"/>
        </w:rPr>
        <w:t>Slide 6: Bank-wide Oversight</w:t>
      </w:r>
    </w:p>
    <w:p>
      <w:r>
        <w:rPr>
          <w:color w:val="595959"/>
          <w:sz w:val="18"/>
        </w:rPr>
        <w:t>About 30 seconds</w:t>
      </w:r>
    </w:p>
    <w:p>
      <w:pPr>
        <w:spacing w:after="120"/>
      </w:pPr>
      <w:r>
        <w:rPr>
          <w:b/>
          <w:color w:val="002569"/>
          <w:sz w:val="20"/>
        </w:rPr>
        <w:t xml:space="preserve">SAY  </w:t>
      </w:r>
      <w:r>
        <w:t>Let us start with Bank-wide Oversight. It has four headline cards across the top, and three panels underneath.</w:t>
      </w:r>
    </w:p>
    <w:p>
      <w:pPr>
        <w:pStyle w:val="Heading2"/>
      </w:pPr>
      <w:r>
        <w:rPr>
          <w:rFonts w:ascii="Segoe UI" w:hAnsi="Segoe UI"/>
          <w:color w:val="002569"/>
        </w:rPr>
        <w:t>Slide 7: Active EDRMS Sites</w:t>
      </w:r>
    </w:p>
    <w:p>
      <w:r>
        <w:rPr>
          <w:color w:val="595959"/>
          <w:sz w:val="18"/>
        </w:rPr>
        <w:t>About 3 minutes</w:t>
      </w:r>
    </w:p>
    <w:p>
      <w:pPr>
        <w:spacing w:after="120"/>
      </w:pPr>
      <w:r>
        <w:rPr>
          <w:b/>
          <w:color w:val="002569"/>
          <w:sz w:val="20"/>
        </w:rPr>
        <w:t xml:space="preserve">SAY  </w:t>
      </w:r>
      <w:r>
        <w:t>The first card is Active EDRMS sites: the number of sites marked EDRMS in Cloud Governance. Under it is the Top 10 chart, showing the units with the most sites, and a searchable table of sites by Department, Office, RM and RO. The first two are agreed.</w:t>
      </w:r>
    </w:p>
    <w:p>
      <w:pPr>
        <w:spacing w:after="120"/>
      </w:pPr>
      <w:r>
        <w:rPr>
          <w:b/>
          <w:color w:val="002569"/>
          <w:sz w:val="20"/>
        </w:rPr>
        <w:t xml:space="preserve">SAY  </w:t>
      </w:r>
      <w:r>
        <w:t>The table depends on the list of Departments, Offices, RMs and ROs. At the moment we only have the department list.</w:t>
      </w:r>
    </w:p>
    <w:p>
      <w:r>
        <w:rPr>
          <w:b/>
          <w:color w:val="BF8F00"/>
          <w:sz w:val="20"/>
        </w:rPr>
        <w:t xml:space="preserve">ASK  </w:t>
      </w:r>
      <w:r>
        <w:rPr>
          <w:b/>
        </w:rPr>
        <w:t>Is the Department, Office, RM and RO list the one Sir Rotsen provided to us?</w:t>
      </w:r>
    </w:p>
    <w:p>
      <w:r>
        <w:rPr>
          <w:b/>
          <w:color w:val="BF8F00"/>
          <w:sz w:val="20"/>
        </w:rPr>
        <w:t xml:space="preserve">ASK  </w:t>
      </w:r>
      <w:r>
        <w:rPr>
          <w:b/>
        </w:rPr>
        <w:t>Or are Offices, RMs and ROs on a separate list? If so, could you share it?</w:t>
      </w:r>
    </w:p>
    <w:tbl>
      <w:tblPr>
        <w:tblStyle w:val="TableGrid"/>
        <w:tblW w:type="auto" w:w="0"/>
        <w:tblLook w:firstColumn="1" w:firstRow="1" w:lastColumn="0" w:lastRow="0" w:noHBand="0" w:noVBand="1" w:val="04A0"/>
      </w:tblPr>
      <w:tblGrid>
        <w:gridCol w:w="9648"/>
      </w:tblGrid>
      <w:tr>
        <w:tc>
          <w:tcPr>
            <w:tcW w:type="dxa" w:w="9648"/>
            <w:shd w:val="clear" w:fill="EAF6FF"/>
          </w:tcPr>
          <w:p>
            <w:r>
              <w:rPr>
                <w:sz w:val="18"/>
              </w:rPr>
              <w:t>Their answer / owner / date:</w:t>
            </w:r>
          </w:p>
          <w:p/>
        </w:tc>
      </w:tr>
    </w:tbl>
    <w:p/>
    <w:p>
      <w:pPr>
        <w:pStyle w:val="Heading2"/>
      </w:pPr>
      <w:r>
        <w:rPr>
          <w:rFonts w:ascii="Segoe UI" w:hAnsi="Segoe UI"/>
          <w:color w:val="002569"/>
        </w:rPr>
        <w:t>Slide 8: EDRMS Users</w:t>
      </w:r>
    </w:p>
    <w:p>
      <w:r>
        <w:rPr>
          <w:color w:val="595959"/>
          <w:sz w:val="18"/>
        </w:rPr>
        <w:t>About 4 minutes</w:t>
      </w:r>
    </w:p>
    <w:p>
      <w:pPr>
        <w:spacing w:after="120"/>
      </w:pPr>
      <w:r>
        <w:rPr>
          <w:b/>
          <w:color w:val="002569"/>
          <w:sz w:val="20"/>
        </w:rPr>
        <w:t xml:space="preserve">SAY  </w:t>
      </w:r>
      <w:r>
        <w:t>The second card is EDRMS users. Active in the last 180 days comes from the SharePoint activity report, and 180 days is the longest window it gives us. No access in 180 days is simply the headcount minus active users. Both are agreed.</w:t>
      </w:r>
    </w:p>
    <w:p>
      <w:pPr>
        <w:spacing w:after="120"/>
      </w:pPr>
      <w:r>
        <w:rPr>
          <w:b/>
          <w:color w:val="002569"/>
          <w:sz w:val="20"/>
        </w:rPr>
        <w:t xml:space="preserve">SAY  </w:t>
      </w:r>
      <w:r>
        <w:t>Two items need input from RAC. The headcount itself, which is an approximate, rounded figure per unit, and the training completion, which we agreed would be a manual list until a proper source is identified.</w:t>
      </w:r>
    </w:p>
    <w:p>
      <w:r>
        <w:rPr>
          <w:b/>
          <w:color w:val="BF8F00"/>
          <w:sz w:val="20"/>
        </w:rPr>
        <w:t xml:space="preserve">ASK  </w:t>
      </w:r>
      <w:r>
        <w:rPr>
          <w:b/>
        </w:rPr>
        <w:t>Can RAC provide the approximate workforce headcount per Department, Office, RM and RO?</w:t>
      </w:r>
    </w:p>
    <w:p>
      <w:r>
        <w:rPr>
          <w:b/>
          <w:color w:val="BF8F00"/>
          <w:sz w:val="20"/>
        </w:rPr>
        <w:t xml:space="preserve">ASK  </w:t>
      </w:r>
      <w:r>
        <w:rPr>
          <w:b/>
        </w:rPr>
        <w:t>Can RAC provide the list of completed training per department? When could we expect both?</w:t>
      </w:r>
    </w:p>
    <w:tbl>
      <w:tblPr>
        <w:tblStyle w:val="TableGrid"/>
        <w:tblW w:type="auto" w:w="0"/>
        <w:tblLook w:firstColumn="1" w:firstRow="1" w:lastColumn="0" w:lastRow="0" w:noHBand="0" w:noVBand="1" w:val="04A0"/>
      </w:tblPr>
      <w:tblGrid>
        <w:gridCol w:w="9648"/>
      </w:tblGrid>
      <w:tr>
        <w:tc>
          <w:tcPr>
            <w:tcW w:type="dxa" w:w="9648"/>
            <w:shd w:val="clear" w:fill="EAF6FF"/>
          </w:tcPr>
          <w:p>
            <w:r>
              <w:rPr>
                <w:sz w:val="18"/>
              </w:rPr>
              <w:t>Their answer / owner / date:</w:t>
            </w:r>
          </w:p>
          <w:p/>
        </w:tc>
      </w:tr>
    </w:tbl>
    <w:p/>
    <w:p>
      <w:pPr>
        <w:pStyle w:val="Heading2"/>
      </w:pPr>
      <w:r>
        <w:rPr>
          <w:rFonts w:ascii="Segoe UI" w:hAnsi="Segoe UI"/>
          <w:color w:val="002569"/>
        </w:rPr>
        <w:t>Slide 9: Documents in EDRMS</w:t>
      </w:r>
    </w:p>
    <w:p>
      <w:r>
        <w:rPr>
          <w:color w:val="595959"/>
          <w:sz w:val="18"/>
        </w:rPr>
        <w:t>About 1 minute</w:t>
      </w:r>
    </w:p>
    <w:p>
      <w:pPr>
        <w:spacing w:after="120"/>
      </w:pPr>
      <w:r>
        <w:rPr>
          <w:b/>
          <w:color w:val="002569"/>
          <w:sz w:val="20"/>
        </w:rPr>
        <w:t xml:space="preserve">SAY  </w:t>
      </w:r>
      <w:r>
        <w:t>Documents in EDRMS shows the number of files on EDRMS sites and the storage used, by unit, with the history over time. All of this is agreed.</w:t>
      </w:r>
    </w:p>
    <w:p>
      <w:r>
        <w:rPr>
          <w:b/>
          <w:color w:val="BF8F00"/>
          <w:sz w:val="20"/>
        </w:rPr>
        <w:t xml:space="preserve">ASK  </w:t>
      </w:r>
      <w:r>
        <w:rPr>
          <w:b/>
        </w:rPr>
        <w:t>Can we confirm this card is complete as shown?</w:t>
      </w:r>
    </w:p>
    <w:p>
      <w:pPr>
        <w:pStyle w:val="Heading2"/>
      </w:pPr>
      <w:r>
        <w:rPr>
          <w:rFonts w:ascii="Segoe UI" w:hAnsi="Segoe UI"/>
          <w:color w:val="002569"/>
        </w:rPr>
        <w:t>Slide 10: Records Declared in EDRMS</w:t>
      </w:r>
    </w:p>
    <w:p>
      <w:r>
        <w:rPr>
          <w:color w:val="595959"/>
          <w:sz w:val="18"/>
        </w:rPr>
        <w:t>About 1 minute</w:t>
      </w:r>
    </w:p>
    <w:p>
      <w:pPr>
        <w:spacing w:after="120"/>
      </w:pPr>
      <w:r>
        <w:rPr>
          <w:b/>
          <w:color w:val="002569"/>
          <w:sz w:val="20"/>
        </w:rPr>
        <w:t xml:space="preserve">SAY  </w:t>
      </w:r>
      <w:r>
        <w:t>Records declared comes from the Records table in the EDRMS database. It shows the declaration rate, which is records divided by documents, the number of people declaring, and records per department, which follow their site to a department through the site address. All agreed.</w:t>
      </w:r>
    </w:p>
    <w:p>
      <w:r>
        <w:rPr>
          <w:b/>
          <w:color w:val="BF8F00"/>
          <w:sz w:val="20"/>
        </w:rPr>
        <w:t xml:space="preserve">ASK  </w:t>
      </w:r>
      <w:r>
        <w:rPr>
          <w:b/>
        </w:rPr>
        <w:t>Any concerns, or can we confirm as shown?</w:t>
      </w:r>
    </w:p>
    <w:p>
      <w:pPr>
        <w:pStyle w:val="Heading2"/>
      </w:pPr>
      <w:r>
        <w:rPr>
          <w:rFonts w:ascii="Segoe UI" w:hAnsi="Segoe UI"/>
          <w:color w:val="002569"/>
        </w:rPr>
        <w:t>Slide 11: Physical Counterparts</w:t>
      </w:r>
    </w:p>
    <w:p>
      <w:r>
        <w:rPr>
          <w:color w:val="595959"/>
          <w:sz w:val="18"/>
        </w:rPr>
        <w:t>About 1 minute</w:t>
      </w:r>
    </w:p>
    <w:p>
      <w:pPr>
        <w:spacing w:after="120"/>
      </w:pPr>
      <w:r>
        <w:rPr>
          <w:b/>
          <w:color w:val="002569"/>
          <w:sz w:val="20"/>
        </w:rPr>
        <w:t xml:space="preserve">SAY  </w:t>
      </w:r>
      <w:r>
        <w:t>This panel shows declared records that also exist on paper, their share of all records, with the donut chart, and a table per unit. Agreed.</w:t>
      </w:r>
    </w:p>
    <w:p>
      <w:r>
        <w:rPr>
          <w:b/>
          <w:color w:val="BF8F00"/>
          <w:sz w:val="20"/>
        </w:rPr>
        <w:t xml:space="preserve">ASK  </w:t>
      </w:r>
      <w:r>
        <w:rPr>
          <w:b/>
        </w:rPr>
        <w:t>Confirmed as shown?</w:t>
      </w:r>
    </w:p>
    <w:p>
      <w:pPr>
        <w:pStyle w:val="Heading2"/>
      </w:pPr>
      <w:r>
        <w:rPr>
          <w:rFonts w:ascii="Segoe UI" w:hAnsi="Segoe UI"/>
          <w:color w:val="002569"/>
        </w:rPr>
        <w:t>Slide 12: Comparison</w:t>
      </w:r>
    </w:p>
    <w:p>
      <w:r>
        <w:rPr>
          <w:color w:val="595959"/>
          <w:sz w:val="18"/>
        </w:rPr>
        <w:t>About 2 minutes</w:t>
      </w:r>
    </w:p>
    <w:p>
      <w:pPr>
        <w:spacing w:after="120"/>
      </w:pPr>
      <w:r>
        <w:rPr>
          <w:b/>
          <w:color w:val="002569"/>
          <w:sz w:val="20"/>
        </w:rPr>
        <w:t xml:space="preserve">SAY  </w:t>
      </w:r>
      <w:r>
        <w:t>The Comparison panel puts the approximate headcount beside documents, or beside records declared, for each unit, so you can see usage relative to size. It uses the same headcount list as the EDRMS Users card, so once RAC provides that list, this panel is complete. Nothing new to ask here.</w:t>
      </w:r>
    </w:p>
    <w:p>
      <w:r>
        <w:rPr>
          <w:i/>
          <w:color w:val="595959"/>
          <w:sz w:val="20"/>
        </w:rPr>
        <w:t>If the headcount was already agreed on slide 8, just confirm it covers this panel too.</w:t>
      </w:r>
    </w:p>
    <w:p>
      <w:pPr>
        <w:pStyle w:val="Heading2"/>
      </w:pPr>
      <w:r>
        <w:rPr>
          <w:rFonts w:ascii="Segoe UI" w:hAnsi="Segoe UI"/>
          <w:color w:val="002569"/>
        </w:rPr>
        <w:t>Slide 13: Records Declaration Trend</w:t>
      </w:r>
    </w:p>
    <w:p>
      <w:r>
        <w:rPr>
          <w:color w:val="595959"/>
          <w:sz w:val="18"/>
        </w:rPr>
        <w:t>About 1 minute</w:t>
      </w:r>
    </w:p>
    <w:p>
      <w:pPr>
        <w:spacing w:after="120"/>
      </w:pPr>
      <w:r>
        <w:rPr>
          <w:b/>
          <w:color w:val="002569"/>
          <w:sz w:val="20"/>
        </w:rPr>
        <w:t xml:space="preserve">SAY  </w:t>
      </w:r>
      <w:r>
        <w:t>The last Bank-wide panel is the trend: records declared each month, with the running total. You can pick last 3, 6 or 12 months, year to date, all time, or your own date range. Dates are by declaration date in Manila time. All agreed.</w:t>
      </w:r>
    </w:p>
    <w:p>
      <w:r>
        <w:rPr>
          <w:b/>
          <w:color w:val="BF8F00"/>
          <w:sz w:val="20"/>
        </w:rPr>
        <w:t xml:space="preserve">ASK  </w:t>
      </w:r>
      <w:r>
        <w:rPr>
          <w:b/>
        </w:rPr>
        <w:t>Can we confirm this panel is complete as shown?</w:t>
      </w:r>
    </w:p>
    <w:p>
      <w:pPr>
        <w:pStyle w:val="Heading1"/>
      </w:pPr>
      <w:r>
        <w:rPr>
          <w:rFonts w:ascii="Segoe UI" w:hAnsi="Segoe UI"/>
          <w:color w:val="002569"/>
        </w:rPr>
        <w:t>Department Insights</w:t>
      </w:r>
    </w:p>
    <w:p>
      <w:pPr>
        <w:pStyle w:val="Heading2"/>
      </w:pPr>
      <w:r>
        <w:rPr>
          <w:rFonts w:ascii="Segoe UI" w:hAnsi="Segoe UI"/>
          <w:color w:val="002569"/>
        </w:rPr>
        <w:t>Slide 14: Department Insights</w:t>
      </w:r>
    </w:p>
    <w:p>
      <w:r>
        <w:rPr>
          <w:color w:val="595959"/>
          <w:sz w:val="18"/>
        </w:rPr>
        <w:t>About 30 seconds</w:t>
      </w:r>
    </w:p>
    <w:p>
      <w:pPr>
        <w:spacing w:after="120"/>
      </w:pPr>
      <w:r>
        <w:rPr>
          <w:b/>
          <w:color w:val="002569"/>
          <w:sz w:val="20"/>
        </w:rPr>
        <w:t xml:space="preserve">SAY  </w:t>
      </w:r>
      <w:r>
        <w:t>Now Department Insights. This is the same idea for one department at a time: a department profile at the top, five cards, and library usage.</w:t>
      </w:r>
    </w:p>
    <w:p>
      <w:pPr>
        <w:pStyle w:val="Heading2"/>
      </w:pPr>
      <w:r>
        <w:rPr>
          <w:rFonts w:ascii="Segoe UI" w:hAnsi="Segoe UI"/>
          <w:color w:val="002569"/>
        </w:rPr>
        <w:t>Slide 15: Department Profile</w:t>
      </w:r>
    </w:p>
    <w:p>
      <w:r>
        <w:rPr>
          <w:color w:val="595959"/>
          <w:sz w:val="18"/>
        </w:rPr>
        <w:t>About 3 minutes</w:t>
      </w:r>
    </w:p>
    <w:p>
      <w:pPr>
        <w:spacing w:after="120"/>
      </w:pPr>
      <w:r>
        <w:rPr>
          <w:b/>
          <w:color w:val="002569"/>
          <w:sz w:val="20"/>
        </w:rPr>
        <w:t xml:space="preserve">SAY  </w:t>
      </w:r>
      <w:r>
        <w:t>The department picker at the top filters the whole dashboard. Beside it are two pieces of information that only RAC can give us: the Go-Live date, when each department started using EDRMS, and the link to each department’s site convention guide.</w:t>
      </w:r>
    </w:p>
    <w:p>
      <w:r>
        <w:rPr>
          <w:b/>
          <w:color w:val="BF8F00"/>
          <w:sz w:val="20"/>
        </w:rPr>
        <w:t xml:space="preserve">ASK  </w:t>
      </w:r>
      <w:r>
        <w:rPr>
          <w:b/>
        </w:rPr>
        <w:t>Can RAC provide the Go-Live date for each department?</w:t>
      </w:r>
    </w:p>
    <w:p>
      <w:r>
        <w:rPr>
          <w:b/>
          <w:color w:val="BF8F00"/>
          <w:sz w:val="20"/>
        </w:rPr>
        <w:t xml:space="preserve">ASK  </w:t>
      </w:r>
      <w:r>
        <w:rPr>
          <w:b/>
        </w:rPr>
        <w:t>Can RAC provide the site convention link for each department? When could we expect them?</w:t>
      </w:r>
    </w:p>
    <w:tbl>
      <w:tblPr>
        <w:tblStyle w:val="TableGrid"/>
        <w:tblW w:type="auto" w:w="0"/>
        <w:tblLook w:firstColumn="1" w:firstRow="1" w:lastColumn="0" w:lastRow="0" w:noHBand="0" w:noVBand="1" w:val="04A0"/>
      </w:tblPr>
      <w:tblGrid>
        <w:gridCol w:w="9648"/>
      </w:tblGrid>
      <w:tr>
        <w:tc>
          <w:tcPr>
            <w:tcW w:type="dxa" w:w="9648"/>
            <w:shd w:val="clear" w:fill="EAF6FF"/>
          </w:tcPr>
          <w:p>
            <w:r>
              <w:rPr>
                <w:sz w:val="18"/>
              </w:rPr>
              <w:t>Their answer / owner / date:</w:t>
            </w:r>
          </w:p>
          <w:p/>
        </w:tc>
      </w:tr>
    </w:tbl>
    <w:p/>
    <w:p>
      <w:pPr>
        <w:pStyle w:val="Heading2"/>
      </w:pPr>
      <w:r>
        <w:rPr>
          <w:rFonts w:ascii="Segoe UI" w:hAnsi="Segoe UI"/>
          <w:color w:val="002569"/>
        </w:rPr>
        <w:t>Slide 16: Sites</w:t>
      </w:r>
    </w:p>
    <w:p>
      <w:r>
        <w:rPr>
          <w:color w:val="595959"/>
          <w:sz w:val="18"/>
        </w:rPr>
        <w:t>About 1 minute</w:t>
      </w:r>
    </w:p>
    <w:p>
      <w:pPr>
        <w:spacing w:after="120"/>
      </w:pPr>
      <w:r>
        <w:rPr>
          <w:b/>
          <w:color w:val="002569"/>
          <w:sz w:val="20"/>
        </w:rPr>
        <w:t xml:space="preserve">SAY  </w:t>
      </w:r>
      <w:r>
        <w:t>The Sites card lists each EDRMS site for the department, with its owner and creation date from Cloud Governance, and a chart of sites created per year. You can filter by year or a custom range. All agreed.</w:t>
      </w:r>
    </w:p>
    <w:p>
      <w:r>
        <w:rPr>
          <w:b/>
          <w:color w:val="BF8F00"/>
          <w:sz w:val="20"/>
        </w:rPr>
        <w:t xml:space="preserve">ASK  </w:t>
      </w:r>
      <w:r>
        <w:rPr>
          <w:b/>
        </w:rPr>
        <w:t>Confirmed as shown?</w:t>
      </w:r>
    </w:p>
    <w:p>
      <w:pPr>
        <w:pStyle w:val="Heading2"/>
      </w:pPr>
      <w:r>
        <w:rPr>
          <w:rFonts w:ascii="Segoe UI" w:hAnsi="Segoe UI"/>
          <w:color w:val="002569"/>
        </w:rPr>
        <w:t>Slide 17: Site Visitors</w:t>
      </w:r>
    </w:p>
    <w:p>
      <w:r>
        <w:rPr>
          <w:color w:val="595959"/>
          <w:sz w:val="18"/>
        </w:rPr>
        <w:t>About 4 minutes</w:t>
      </w:r>
    </w:p>
    <w:p>
      <w:pPr>
        <w:spacing w:after="120"/>
      </w:pPr>
      <w:r>
        <w:rPr>
          <w:b/>
          <w:color w:val="002569"/>
          <w:sz w:val="20"/>
        </w:rPr>
        <w:t xml:space="preserve">SAY  </w:t>
      </w:r>
      <w:r>
        <w:t>Site visitors counts the unique people who opened each site in the last 180 days, with the top 10 most visited sites. Two items need a decision.</w:t>
      </w:r>
    </w:p>
    <w:p>
      <w:pPr>
        <w:spacing w:after="120"/>
      </w:pPr>
      <w:r>
        <w:rPr>
          <w:b/>
          <w:color w:val="002569"/>
          <w:sz w:val="20"/>
        </w:rPr>
        <w:t xml:space="preserve">SAY  </w:t>
      </w:r>
      <w:r>
        <w:t>First, the split between internal visitors, meaning ADB accounts, and external visitors, meaning guests. The mockup shows sample figures, but we have not yet proven a source for this split. The Microsoft 365 audit logs could give it to us.</w:t>
      </w:r>
    </w:p>
    <w:p>
      <w:r>
        <w:rPr>
          <w:b/>
          <w:color w:val="BF8F00"/>
          <w:sz w:val="20"/>
        </w:rPr>
        <w:t xml:space="preserve">ASK  </w:t>
      </w:r>
      <w:r>
        <w:rPr>
          <w:b/>
        </w:rPr>
        <w:t>May we use the Microsoft 365 audit logs as the source for the internal and external split?</w:t>
      </w:r>
    </w:p>
    <w:p>
      <w:pPr>
        <w:spacing w:after="120"/>
      </w:pPr>
      <w:r>
        <w:rPr>
          <w:b/>
          <w:color w:val="002569"/>
          <w:sz w:val="20"/>
        </w:rPr>
        <w:t xml:space="preserve">SAY  </w:t>
      </w:r>
      <w:r>
        <w:t>Second, the Site type column, which shows whether a site is a Project or a Traditional site.</w:t>
      </w:r>
    </w:p>
    <w:p>
      <w:r>
        <w:rPr>
          <w:b/>
          <w:color w:val="BF8F00"/>
          <w:sz w:val="20"/>
        </w:rPr>
        <w:t xml:space="preserve">ASK  </w:t>
      </w:r>
      <w:r>
        <w:rPr>
          <w:b/>
        </w:rPr>
        <w:t>Can you confirm that Site type should be taken from Cloud Governance?</w:t>
      </w:r>
    </w:p>
    <w:tbl>
      <w:tblPr>
        <w:tblStyle w:val="TableGrid"/>
        <w:tblW w:type="auto" w:w="0"/>
        <w:tblLook w:firstColumn="1" w:firstRow="1" w:lastColumn="0" w:lastRow="0" w:noHBand="0" w:noVBand="1" w:val="04A0"/>
      </w:tblPr>
      <w:tblGrid>
        <w:gridCol w:w="9648"/>
      </w:tblGrid>
      <w:tr>
        <w:tc>
          <w:tcPr>
            <w:tcW w:type="dxa" w:w="9648"/>
            <w:shd w:val="clear" w:fill="EAF6FF"/>
          </w:tcPr>
          <w:p>
            <w:r>
              <w:rPr>
                <w:sz w:val="18"/>
              </w:rPr>
              <w:t>Their answer / owner / date:</w:t>
            </w:r>
          </w:p>
          <w:p/>
        </w:tc>
      </w:tr>
    </w:tbl>
    <w:p/>
    <w:p>
      <w:pPr>
        <w:pStyle w:val="Heading2"/>
      </w:pPr>
      <w:r>
        <w:rPr>
          <w:rFonts w:ascii="Segoe UI" w:hAnsi="Segoe UI"/>
          <w:color w:val="002569"/>
        </w:rPr>
        <w:t>Slide 18: Documents</w:t>
      </w:r>
    </w:p>
    <w:p>
      <w:r>
        <w:rPr>
          <w:color w:val="595959"/>
          <w:sz w:val="18"/>
        </w:rPr>
        <w:t>About 30 seconds</w:t>
      </w:r>
    </w:p>
    <w:p>
      <w:pPr>
        <w:spacing w:after="120"/>
      </w:pPr>
      <w:r>
        <w:rPr>
          <w:b/>
          <w:color w:val="002569"/>
          <w:sz w:val="20"/>
        </w:rPr>
        <w:t xml:space="preserve">SAY  </w:t>
      </w:r>
      <w:r>
        <w:t>Documents shows the files and storage for each site in the department. Agreed.</w:t>
      </w:r>
    </w:p>
    <w:p>
      <w:pPr>
        <w:pStyle w:val="Heading2"/>
      </w:pPr>
      <w:r>
        <w:rPr>
          <w:rFonts w:ascii="Segoe UI" w:hAnsi="Segoe UI"/>
          <w:color w:val="002569"/>
        </w:rPr>
        <w:t>Slide 19: Records Declared</w:t>
      </w:r>
    </w:p>
    <w:p>
      <w:r>
        <w:rPr>
          <w:color w:val="595959"/>
          <w:sz w:val="18"/>
        </w:rPr>
        <w:t>About 30 seconds</w:t>
      </w:r>
    </w:p>
    <w:p>
      <w:pPr>
        <w:spacing w:after="120"/>
      </w:pPr>
      <w:r>
        <w:rPr>
          <w:b/>
          <w:color w:val="002569"/>
          <w:sz w:val="20"/>
        </w:rPr>
        <w:t xml:space="preserve">SAY  </w:t>
      </w:r>
      <w:r>
        <w:t>Records declared shows, per site, the records declared and the number of people who declared them. Agreed.</w:t>
      </w:r>
    </w:p>
    <w:p>
      <w:pPr>
        <w:pStyle w:val="Heading2"/>
      </w:pPr>
      <w:r>
        <w:rPr>
          <w:rFonts w:ascii="Segoe UI" w:hAnsi="Segoe UI"/>
          <w:color w:val="002569"/>
        </w:rPr>
        <w:t>Slide 20: Physical Counterparts</w:t>
      </w:r>
    </w:p>
    <w:p>
      <w:r>
        <w:rPr>
          <w:color w:val="595959"/>
          <w:sz w:val="18"/>
        </w:rPr>
        <w:t>About 30 seconds</w:t>
      </w:r>
    </w:p>
    <w:p>
      <w:pPr>
        <w:spacing w:after="120"/>
      </w:pPr>
      <w:r>
        <w:rPr>
          <w:b/>
          <w:color w:val="002569"/>
          <w:sz w:val="20"/>
        </w:rPr>
        <w:t xml:space="preserve">SAY  </w:t>
      </w:r>
      <w:r>
        <w:t>And Physical counterparts shows, per site, the records that also have a paper version, and their share. Agreed.</w:t>
      </w:r>
    </w:p>
    <w:p>
      <w:r>
        <w:rPr>
          <w:b/>
          <w:color w:val="BF8F00"/>
          <w:sz w:val="20"/>
        </w:rPr>
        <w:t xml:space="preserve">ASK  </w:t>
      </w:r>
      <w:r>
        <w:rPr>
          <w:b/>
        </w:rPr>
        <w:t>Any concerns on these three cards, or can we confirm them together?</w:t>
      </w:r>
    </w:p>
    <w:p>
      <w:pPr>
        <w:pStyle w:val="Heading2"/>
      </w:pPr>
      <w:r>
        <w:rPr>
          <w:rFonts w:ascii="Segoe UI" w:hAnsi="Segoe UI"/>
          <w:color w:val="002569"/>
        </w:rPr>
        <w:t>Slide 21: Library Usage</w:t>
      </w:r>
    </w:p>
    <w:p>
      <w:r>
        <w:rPr>
          <w:color w:val="595959"/>
          <w:sz w:val="18"/>
        </w:rPr>
        <w:t>About 3 minutes</w:t>
      </w:r>
    </w:p>
    <w:p>
      <w:pPr>
        <w:spacing w:after="120"/>
      </w:pPr>
      <w:r>
        <w:rPr>
          <w:b/>
          <w:color w:val="002569"/>
          <w:sz w:val="20"/>
        </w:rPr>
        <w:t xml:space="preserve">SAY  </w:t>
      </w:r>
      <w:r>
        <w:t>Library usage lists the document libraries in EDRMS sites, with documents, records and counterparts per library, and the largest libraries chart. Those are agreed.</w:t>
      </w:r>
    </w:p>
    <w:p>
      <w:pPr>
        <w:spacing w:after="120"/>
      </w:pPr>
      <w:r>
        <w:rPr>
          <w:b/>
          <w:color w:val="002569"/>
          <w:sz w:val="20"/>
        </w:rPr>
        <w:t xml:space="preserve">SAY  </w:t>
      </w:r>
      <w:r>
        <w:t>The open item is Active users per library. Microsoft 365 only reports activity per site, never per library, so there is no source for this figure today.</w:t>
      </w:r>
    </w:p>
    <w:p>
      <w:r>
        <w:rPr>
          <w:b/>
          <w:color w:val="BF8F00"/>
          <w:sz w:val="20"/>
        </w:rPr>
        <w:t xml:space="preserve">ASK  </w:t>
      </w:r>
      <w:r>
        <w:rPr>
          <w:b/>
        </w:rPr>
        <w:t>Should we drop Active users per library, or keep the column and show it as Not captured?</w:t>
      </w:r>
    </w:p>
    <w:tbl>
      <w:tblPr>
        <w:tblStyle w:val="TableGrid"/>
        <w:tblW w:type="auto" w:w="0"/>
        <w:tblLook w:firstColumn="1" w:firstRow="1" w:lastColumn="0" w:lastRow="0" w:noHBand="0" w:noVBand="1" w:val="04A0"/>
      </w:tblPr>
      <w:tblGrid>
        <w:gridCol w:w="9648"/>
      </w:tblGrid>
      <w:tr>
        <w:tc>
          <w:tcPr>
            <w:tcW w:type="dxa" w:w="9648"/>
            <w:shd w:val="clear" w:fill="EAF6FF"/>
          </w:tcPr>
          <w:p>
            <w:r>
              <w:rPr>
                <w:sz w:val="18"/>
              </w:rPr>
              <w:t>Their answer / owner / date:</w:t>
            </w:r>
          </w:p>
          <w:p/>
        </w:tc>
      </w:tr>
    </w:tbl>
    <w:p/>
    <w:p>
      <w:pPr>
        <w:pStyle w:val="Heading1"/>
      </w:pPr>
      <w:r>
        <w:rPr>
          <w:rFonts w:ascii="Segoe UI" w:hAnsi="Segoe UI"/>
          <w:color w:val="002569"/>
        </w:rPr>
        <w:t>Export and close</w:t>
      </w:r>
    </w:p>
    <w:p>
      <w:pPr>
        <w:pStyle w:val="Heading2"/>
      </w:pPr>
      <w:r>
        <w:rPr>
          <w:rFonts w:ascii="Segoe UI" w:hAnsi="Segoe UI"/>
          <w:color w:val="002569"/>
        </w:rPr>
        <w:t>Slide 22: Export Options</w:t>
      </w:r>
    </w:p>
    <w:p>
      <w:r>
        <w:rPr>
          <w:color w:val="595959"/>
          <w:sz w:val="18"/>
        </w:rPr>
        <w:t>About 3 minutes</w:t>
      </w:r>
    </w:p>
    <w:p>
      <w:pPr>
        <w:spacing w:after="120"/>
      </w:pPr>
      <w:r>
        <w:rPr>
          <w:b/>
          <w:color w:val="002569"/>
          <w:sz w:val="20"/>
        </w:rPr>
        <w:t xml:space="preserve">SAY  </w:t>
      </w:r>
      <w:r>
        <w:t>This is new in this release. There are two ways to take information out of the report.</w:t>
      </w:r>
    </w:p>
    <w:p>
      <w:pPr>
        <w:spacing w:after="120"/>
      </w:pPr>
      <w:r>
        <w:rPr>
          <w:b/>
          <w:color w:val="002569"/>
          <w:sz w:val="20"/>
        </w:rPr>
        <w:t xml:space="preserve">SAY  </w:t>
      </w:r>
      <w:r>
        <w:t>Export table sits beside the search box of every table. It downloads the whole table to Excel, all rows, not just the page on screen, with the sort and filter you have applied. The file is named after the table.</w:t>
      </w:r>
    </w:p>
    <w:p>
      <w:pPr>
        <w:spacing w:after="120"/>
      </w:pPr>
      <w:r>
        <w:rPr>
          <w:b/>
          <w:color w:val="002569"/>
          <w:sz w:val="20"/>
        </w:rPr>
        <w:t xml:space="preserve">SAY  </w:t>
      </w:r>
      <w:r>
        <w:t>Export to PDF sits at the top right of each dashboard. It saves the dashboard exactly as you see it, including any breakdown you have open, as a PDF named after the dashboard and the date.</w:t>
      </w:r>
    </w:p>
    <w:p>
      <w:r>
        <w:rPr>
          <w:b/>
          <w:color w:val="BF8F00"/>
          <w:sz w:val="20"/>
        </w:rPr>
        <w:t xml:space="preserve">ASK  </w:t>
      </w:r>
      <w:r>
        <w:rPr>
          <w:b/>
        </w:rPr>
        <w:t>Are these two export options enough for your needs?</w:t>
      </w:r>
    </w:p>
    <w:tbl>
      <w:tblPr>
        <w:tblStyle w:val="TableGrid"/>
        <w:tblW w:type="auto" w:w="0"/>
        <w:tblLook w:firstColumn="1" w:firstRow="1" w:lastColumn="0" w:lastRow="0" w:noHBand="0" w:noVBand="1" w:val="04A0"/>
      </w:tblPr>
      <w:tblGrid>
        <w:gridCol w:w="9648"/>
      </w:tblGrid>
      <w:tr>
        <w:tc>
          <w:tcPr>
            <w:tcW w:type="dxa" w:w="9648"/>
            <w:shd w:val="clear" w:fill="EAF6FF"/>
          </w:tcPr>
          <w:p>
            <w:r>
              <w:rPr>
                <w:sz w:val="18"/>
              </w:rPr>
              <w:t>Their answer / owner / date:</w:t>
            </w:r>
          </w:p>
          <w:p/>
        </w:tc>
      </w:tr>
    </w:tbl>
    <w:p/>
    <w:p>
      <w:pPr>
        <w:pStyle w:val="Heading2"/>
      </w:pPr>
      <w:r>
        <w:rPr>
          <w:rFonts w:ascii="Segoe UI" w:hAnsi="Segoe UI"/>
          <w:color w:val="002569"/>
        </w:rPr>
        <w:t>Slide 23: Summary of Inputs Needed</w:t>
      </w:r>
    </w:p>
    <w:p>
      <w:r>
        <w:rPr>
          <w:color w:val="595959"/>
          <w:sz w:val="18"/>
        </w:rPr>
        <w:t>About 5 minutes</w:t>
      </w:r>
    </w:p>
    <w:p>
      <w:pPr>
        <w:spacing w:after="120"/>
      </w:pPr>
      <w:r>
        <w:rPr>
          <w:b/>
          <w:color w:val="002569"/>
          <w:sz w:val="20"/>
        </w:rPr>
        <w:t xml:space="preserve">SAY  </w:t>
      </w:r>
      <w:r>
        <w:t>To close, here is everything we covered that needs action. Let us go down the list and agree an owner and a target date for each.</w:t>
      </w:r>
    </w:p>
    <w:p>
      <w:r>
        <w:rPr>
          <w:i/>
          <w:color w:val="595959"/>
          <w:sz w:val="20"/>
        </w:rPr>
        <w:t>Read each row and fill in the Owner / target date column live. Items already answered during the session: just confirm the answer.</w:t>
      </w:r>
    </w:p>
    <w:tbl>
      <w:tblPr>
        <w:tblStyle w:val="TableGrid"/>
        <w:tblW w:type="auto" w:w="0"/>
        <w:tblLook w:firstColumn="1" w:firstRow="1" w:lastColumn="0" w:lastRow="0" w:noHBand="0" w:noVBand="1" w:val="04A0"/>
      </w:tblPr>
      <w:tblGrid>
        <w:gridCol w:w="2412"/>
        <w:gridCol w:w="2412"/>
        <w:gridCol w:w="2412"/>
        <w:gridCol w:w="2412"/>
      </w:tblGrid>
      <w:tr>
        <w:tc>
          <w:tcPr>
            <w:tcW w:type="dxa" w:w="576"/>
            <w:shd w:val="clear" w:fill="002569"/>
          </w:tcPr>
          <w:p>
            <w:r/>
            <w:r>
              <w:rPr>
                <w:b/>
                <w:color w:val="FFFFFF"/>
              </w:rPr>
              <w:t>#</w:t>
            </w:r>
          </w:p>
        </w:tc>
        <w:tc>
          <w:tcPr>
            <w:tcW w:type="dxa" w:w="4608"/>
            <w:shd w:val="clear" w:fill="002569"/>
          </w:tcPr>
          <w:p>
            <w:r/>
            <w:r>
              <w:rPr>
                <w:b/>
                <w:color w:val="FFFFFF"/>
              </w:rPr>
              <w:t>Item</w:t>
            </w:r>
          </w:p>
        </w:tc>
        <w:tc>
          <w:tcPr>
            <w:tcW w:type="dxa" w:w="2592"/>
            <w:shd w:val="clear" w:fill="002569"/>
          </w:tcPr>
          <w:p>
            <w:r/>
            <w:r>
              <w:rPr>
                <w:b/>
                <w:color w:val="FFFFFF"/>
              </w:rPr>
              <w:t>Answer / decision</w:t>
            </w:r>
          </w:p>
        </w:tc>
        <w:tc>
          <w:tcPr>
            <w:tcW w:type="dxa" w:w="1872"/>
            <w:shd w:val="clear" w:fill="002569"/>
          </w:tcPr>
          <w:p>
            <w:r/>
            <w:r>
              <w:rPr>
                <w:b/>
                <w:color w:val="FFFFFF"/>
              </w:rPr>
              <w:t>Owner / date</w:t>
            </w:r>
          </w:p>
        </w:tc>
      </w:tr>
      <w:tr>
        <w:tc>
          <w:tcPr>
            <w:tcW w:type="dxa" w:w="576"/>
          </w:tcPr>
          <w:p>
            <w:r>
              <w:t>1</w:t>
            </w:r>
          </w:p>
        </w:tc>
        <w:tc>
          <w:tcPr>
            <w:tcW w:type="dxa" w:w="4608"/>
          </w:tcPr>
          <w:p>
            <w:r>
              <w:t>Approximate workforce headcount per Department / Office / RM / RO</w:t>
            </w:r>
          </w:p>
        </w:tc>
        <w:tc>
          <w:tcPr>
            <w:tcW w:type="dxa" w:w="2592"/>
          </w:tcPr>
          <w:p/>
        </w:tc>
        <w:tc>
          <w:tcPr>
            <w:tcW w:type="dxa" w:w="1872"/>
          </w:tcPr>
          <w:p/>
        </w:tc>
      </w:tr>
      <w:tr>
        <w:tc>
          <w:tcPr>
            <w:tcW w:type="dxa" w:w="576"/>
          </w:tcPr>
          <w:p>
            <w:r>
              <w:t>2</w:t>
            </w:r>
          </w:p>
        </w:tc>
        <w:tc>
          <w:tcPr>
            <w:tcW w:type="dxa" w:w="4608"/>
          </w:tcPr>
          <w:p>
            <w:r>
              <w:t>Completed training list per department</w:t>
            </w:r>
          </w:p>
        </w:tc>
        <w:tc>
          <w:tcPr>
            <w:tcW w:type="dxa" w:w="2592"/>
          </w:tcPr>
          <w:p/>
        </w:tc>
        <w:tc>
          <w:tcPr>
            <w:tcW w:type="dxa" w:w="1872"/>
          </w:tcPr>
          <w:p/>
        </w:tc>
      </w:tr>
      <w:tr>
        <w:tc>
          <w:tcPr>
            <w:tcW w:type="dxa" w:w="576"/>
          </w:tcPr>
          <w:p>
            <w:r>
              <w:t>3</w:t>
            </w:r>
          </w:p>
        </w:tc>
        <w:tc>
          <w:tcPr>
            <w:tcW w:type="dxa" w:w="4608"/>
          </w:tcPr>
          <w:p>
            <w:r>
              <w:t>Go-Live date per department</w:t>
            </w:r>
          </w:p>
        </w:tc>
        <w:tc>
          <w:tcPr>
            <w:tcW w:type="dxa" w:w="2592"/>
          </w:tcPr>
          <w:p/>
        </w:tc>
        <w:tc>
          <w:tcPr>
            <w:tcW w:type="dxa" w:w="1872"/>
          </w:tcPr>
          <w:p/>
        </w:tc>
      </w:tr>
      <w:tr>
        <w:tc>
          <w:tcPr>
            <w:tcW w:type="dxa" w:w="576"/>
          </w:tcPr>
          <w:p>
            <w:r>
              <w:t>4</w:t>
            </w:r>
          </w:p>
        </w:tc>
        <w:tc>
          <w:tcPr>
            <w:tcW w:type="dxa" w:w="4608"/>
          </w:tcPr>
          <w:p>
            <w:r>
              <w:t>Site convention link per department</w:t>
            </w:r>
          </w:p>
        </w:tc>
        <w:tc>
          <w:tcPr>
            <w:tcW w:type="dxa" w:w="2592"/>
          </w:tcPr>
          <w:p/>
        </w:tc>
        <w:tc>
          <w:tcPr>
            <w:tcW w:type="dxa" w:w="1872"/>
          </w:tcPr>
          <w:p/>
        </w:tc>
      </w:tr>
      <w:tr>
        <w:tc>
          <w:tcPr>
            <w:tcW w:type="dxa" w:w="576"/>
          </w:tcPr>
          <w:p>
            <w:r>
              <w:t>5</w:t>
            </w:r>
          </w:p>
        </w:tc>
        <w:tc>
          <w:tcPr>
            <w:tcW w:type="dxa" w:w="4608"/>
          </w:tcPr>
          <w:p>
            <w:r>
              <w:t>Department / Office / RM / RO list: Sir Rotsen’s list or separate lists?</w:t>
            </w:r>
          </w:p>
        </w:tc>
        <w:tc>
          <w:tcPr>
            <w:tcW w:type="dxa" w:w="2592"/>
          </w:tcPr>
          <w:p/>
        </w:tc>
        <w:tc>
          <w:tcPr>
            <w:tcW w:type="dxa" w:w="1872"/>
          </w:tcPr>
          <w:p/>
        </w:tc>
      </w:tr>
      <w:tr>
        <w:tc>
          <w:tcPr>
            <w:tcW w:type="dxa" w:w="576"/>
          </w:tcPr>
          <w:p>
            <w:r>
              <w:t>6</w:t>
            </w:r>
          </w:p>
        </w:tc>
        <w:tc>
          <w:tcPr>
            <w:tcW w:type="dxa" w:w="4608"/>
          </w:tcPr>
          <w:p>
            <w:r>
              <w:t>Future dashboards: disabled or hidden?</w:t>
            </w:r>
          </w:p>
        </w:tc>
        <w:tc>
          <w:tcPr>
            <w:tcW w:type="dxa" w:w="2592"/>
          </w:tcPr>
          <w:p/>
        </w:tc>
        <w:tc>
          <w:tcPr>
            <w:tcW w:type="dxa" w:w="1872"/>
          </w:tcPr>
          <w:p/>
        </w:tc>
      </w:tr>
      <w:tr>
        <w:tc>
          <w:tcPr>
            <w:tcW w:type="dxa" w:w="576"/>
          </w:tcPr>
          <w:p>
            <w:r>
              <w:t>7</w:t>
            </w:r>
          </w:p>
        </w:tc>
        <w:tc>
          <w:tcPr>
            <w:tcW w:type="dxa" w:w="4608"/>
          </w:tcPr>
          <w:p>
            <w:r>
              <w:t>Internal / external visitors: may audit logs be used?</w:t>
            </w:r>
          </w:p>
        </w:tc>
        <w:tc>
          <w:tcPr>
            <w:tcW w:type="dxa" w:w="2592"/>
          </w:tcPr>
          <w:p/>
        </w:tc>
        <w:tc>
          <w:tcPr>
            <w:tcW w:type="dxa" w:w="1872"/>
          </w:tcPr>
          <w:p/>
        </w:tc>
      </w:tr>
      <w:tr>
        <w:tc>
          <w:tcPr>
            <w:tcW w:type="dxa" w:w="576"/>
          </w:tcPr>
          <w:p>
            <w:r>
              <w:t>8</w:t>
            </w:r>
          </w:p>
        </w:tc>
        <w:tc>
          <w:tcPr>
            <w:tcW w:type="dxa" w:w="4608"/>
          </w:tcPr>
          <w:p>
            <w:r>
              <w:t>Site type: Cloud Governance as the source?</w:t>
            </w:r>
          </w:p>
        </w:tc>
        <w:tc>
          <w:tcPr>
            <w:tcW w:type="dxa" w:w="2592"/>
          </w:tcPr>
          <w:p/>
        </w:tc>
        <w:tc>
          <w:tcPr>
            <w:tcW w:type="dxa" w:w="1872"/>
          </w:tcPr>
          <w:p/>
        </w:tc>
      </w:tr>
      <w:tr>
        <w:tc>
          <w:tcPr>
            <w:tcW w:type="dxa" w:w="576"/>
          </w:tcPr>
          <w:p>
            <w:r>
              <w:t>9</w:t>
            </w:r>
          </w:p>
        </w:tc>
        <w:tc>
          <w:tcPr>
            <w:tcW w:type="dxa" w:w="4608"/>
          </w:tcPr>
          <w:p>
            <w:r>
              <w:t>Active users per library: drop or "Not captured"?</w:t>
            </w:r>
          </w:p>
        </w:tc>
        <w:tc>
          <w:tcPr>
            <w:tcW w:type="dxa" w:w="2592"/>
          </w:tcPr>
          <w:p/>
        </w:tc>
        <w:tc>
          <w:tcPr>
            <w:tcW w:type="dxa" w:w="1872"/>
          </w:tcPr>
          <w:p/>
        </w:tc>
      </w:tr>
      <w:tr>
        <w:tc>
          <w:tcPr>
            <w:tcW w:type="dxa" w:w="576"/>
          </w:tcPr>
          <w:p>
            <w:r>
              <w:t>10</w:t>
            </w:r>
          </w:p>
        </w:tc>
        <w:tc>
          <w:tcPr>
            <w:tcW w:type="dxa" w:w="4608"/>
          </w:tcPr>
          <w:p>
            <w:r>
              <w:t>Mockup design: okay, or anything to change or remove?</w:t>
            </w:r>
          </w:p>
        </w:tc>
        <w:tc>
          <w:tcPr>
            <w:tcW w:type="dxa" w:w="2592"/>
          </w:tcPr>
          <w:p/>
        </w:tc>
        <w:tc>
          <w:tcPr>
            <w:tcW w:type="dxa" w:w="1872"/>
          </w:tcPr>
          <w:p/>
        </w:tc>
      </w:tr>
      <w:tr>
        <w:tc>
          <w:tcPr>
            <w:tcW w:type="dxa" w:w="576"/>
          </w:tcPr>
          <w:p>
            <w:r>
              <w:t>11</w:t>
            </w:r>
          </w:p>
        </w:tc>
        <w:tc>
          <w:tcPr>
            <w:tcW w:type="dxa" w:w="4608"/>
          </w:tcPr>
          <w:p>
            <w:r>
              <w:t>Export options: Excel and PDF enough?</w:t>
            </w:r>
          </w:p>
        </w:tc>
        <w:tc>
          <w:tcPr>
            <w:tcW w:type="dxa" w:w="2592"/>
          </w:tcPr>
          <w:p/>
        </w:tc>
        <w:tc>
          <w:tcPr>
            <w:tcW w:type="dxa" w:w="1872"/>
          </w:tcPr>
          <w:p/>
        </w:tc>
      </w:tr>
    </w:tbl>
    <w:p/>
    <w:p>
      <w:pPr>
        <w:spacing w:after="120"/>
      </w:pPr>
      <w:r>
        <w:rPr>
          <w:b/>
          <w:color w:val="002569"/>
          <w:sz w:val="20"/>
        </w:rPr>
        <w:t xml:space="preserve">SAY  </w:t>
      </w:r>
      <w:r>
        <w:t>Thank you. I will send out the notes from today, with this list and the dates we agreed, and the link to the mockup so you can review it in your own time.</w:t>
      </w:r>
    </w:p>
    <w:p>
      <w:pPr>
        <w:pStyle w:val="Heading2"/>
      </w:pPr>
      <w:r>
        <w:rPr>
          <w:rFonts w:ascii="Segoe UI" w:hAnsi="Segoe UI"/>
          <w:color w:val="002569"/>
        </w:rPr>
        <w:t>Slide 24: Thank You</w:t>
      </w:r>
    </w:p>
    <w:p>
      <w:r>
        <w:rPr>
          <w:color w:val="595959"/>
          <w:sz w:val="18"/>
        </w:rPr>
        <w:t>About 1 minute</w:t>
      </w:r>
    </w:p>
    <w:p>
      <w:pPr>
        <w:spacing w:after="120"/>
      </w:pPr>
      <w:r>
        <w:rPr>
          <w:b/>
          <w:color w:val="002569"/>
          <w:sz w:val="20"/>
        </w:rPr>
        <w:t xml:space="preserve">SAY  </w:t>
      </w:r>
      <w:r>
        <w:t>Thank you all for your time today. If anything comes up as you review the mockup, please send it through to me.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