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009B8A"/>
          <w:spacing w:val="60"/>
          <w:sz w:val="22"/>
          <w:szCs w:val="22"/>
        </w:rPr>
        <w:t xml:space="preserve">EDRMS UTILIZATION REPORT</w:t>
      </w:r>
    </w:p>
    <w:p>
      <w:pPr>
        <w:spacing w:after="0" w:before="120"/>
      </w:pPr>
      <w:r>
        <w:rPr>
          <w:rFonts w:ascii="Calibri" w:cs="Calibri" w:eastAsia="Calibri" w:hAnsi="Calibri"/>
          <w:b/>
          <w:bCs/>
          <w:color w:val="003D5B"/>
          <w:sz w:val="56"/>
          <w:szCs w:val="56"/>
        </w:rPr>
        <w:t xml:space="preserve">Reconfirmation Workshop</w:t>
      </w:r>
    </w:p>
    <w:p>
      <w:pPr>
        <w:spacing w:after="200" w:before="60"/>
      </w:pPr>
      <w:r>
        <w:rPr>
          <w:rFonts w:ascii="Calibri" w:cs="Calibri" w:eastAsia="Calibri" w:hAnsi="Calibri"/>
          <w:color w:val="003D5B"/>
          <w:sz w:val="40"/>
          <w:szCs w:val="40"/>
        </w:rPr>
        <w:t xml:space="preserve">Facilitation Script</w:t>
      </w:r>
    </w:p>
    <w:p>
      <w:pPr>
        <w:pBdr>
          <w:top w:val="single" w:color="009B8A" w:sz="12" w:space="10"/>
        </w:pBdr>
        <w:spacing w:after="400" w:before="0"/>
      </w:pPr>
      <w:r>
        <w:rPr>
          <w:rFonts w:ascii="Calibri" w:cs="Calibri" w:eastAsia="Calibri" w:hAnsi="Calibri"/>
          <w:color w:val="6B7280"/>
          <w:sz w:val="21"/>
          <w:szCs w:val="21"/>
        </w:rPr>
        <w:t xml:space="preserve">R2026.4  ·  August 2026  ·  Approximately 90 minutes</w:t>
      </w:r>
    </w:p>
    <w:p>
      <w:pPr>
        <w:spacing w:after="60" w:before="60" w:line="264"/>
      </w:pPr>
      <w:r>
        <w:rPr>
          <w:rFonts w:ascii="Calibri" w:cs="Calibri" w:eastAsia="Calibri" w:hAnsi="Calibri"/>
          <w:b/>
          <w:bCs/>
          <w:color w:val="333333"/>
          <w:sz w:val="22"/>
          <w:szCs w:val="22"/>
        </w:rPr>
        <w:t xml:space="preserve">Read this once before the session. </w:t>
      </w:r>
      <w:r>
        <w:rPr>
          <w:rFonts w:ascii="Calibri" w:cs="Calibri" w:eastAsia="Calibri" w:hAnsi="Calibri"/>
          <w:color w:val="333333"/>
          <w:sz w:val="22"/>
          <w:szCs w:val="22"/>
        </w:rPr>
        <w:t xml:space="preserve">You do not need to memorise it. Every segment follows the same six blocks, so once you have read one you know them all. The lines under SAY are written out in full so you can read them aloud if the room goes quiet.</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A — Before You Start</w:t>
      </w:r>
    </w:p>
    <w:p>
      <w:pPr>
        <w:pStyle w:val="Heading2"/>
        <w:keepNext/>
        <w:spacing w:after="100" w:before="260"/>
      </w:pPr>
      <w:r>
        <w:rPr>
          <w:rFonts w:ascii="Calibri" w:cs="Calibri" w:eastAsia="Calibri" w:hAnsi="Calibri"/>
          <w:b/>
          <w:bCs/>
          <w:color w:val="003D5B"/>
          <w:sz w:val="25"/>
          <w:szCs w:val="25"/>
        </w:rPr>
        <w:t xml:space="preserve">The one rule that runs the whole session</w:t>
      </w:r>
    </w:p>
    <w:p>
      <w:pPr>
        <w:spacing w:after="60" w:before="60" w:line="264"/>
      </w:pPr>
      <w:r>
        <w:rPr>
          <w:rFonts w:ascii="Calibri" w:cs="Calibri" w:eastAsia="Calibri" w:hAnsi="Calibri"/>
          <w:color w:val="333333"/>
          <w:sz w:val="21"/>
          <w:szCs w:val="21"/>
        </w:rPr>
        <w:t xml:space="preserve">Every item that is not built gets exactly one of two answers, and you do not leave it until it has one.</w:t>
      </w:r>
    </w:p>
    <w:p>
      <w:pPr>
        <w:keepNext/>
        <w:spacing w:after="40" w:before="140"/>
      </w:pPr>
      <w:r>
        <w:rPr>
          <w:rFonts w:ascii="Calibri" w:cs="Calibri" w:eastAsia="Calibri" w:hAnsi="Calibri"/>
          <w:b/>
          <w:bCs/>
          <w:caps/>
          <w:color w:val="009B8A"/>
          <w:spacing w:val="30"/>
          <w:sz w:val="17"/>
          <w:szCs w:val="17"/>
        </w:rPr>
        <w:t xml:space="preserve">DOOR 1 — WHERE DO WE GET IT</w:t>
      </w:r>
    </w:p>
    <w:p>
      <w:pPr>
        <w:pBdr>
          <w:left w:val="single" w:color="009B8A" w:sz="12" w:space="10"/>
        </w:pBdr>
        <w:spacing w:after="30" w:before="30" w:line="264"/>
        <w:ind w:left="259"/>
      </w:pPr>
      <w:r>
        <w:rPr>
          <w:rFonts w:ascii="Calibri" w:cs="Calibri" w:eastAsia="Calibri" w:hAnsi="Calibri"/>
          <w:b/>
          <w:bCs/>
          <w:color w:val="333333"/>
          <w:sz w:val="21"/>
          <w:szCs w:val="21"/>
        </w:rPr>
        <w:t xml:space="preserve">They name a system, a file, a report or a person. </w:t>
      </w:r>
      <w:r>
        <w:rPr>
          <w:rFonts w:ascii="Calibri" w:cs="Calibri" w:eastAsia="Calibri" w:hAnsi="Calibri"/>
          <w:color w:val="333333"/>
          <w:sz w:val="21"/>
          <w:szCs w:val="21"/>
        </w:rPr>
        <w:t xml:space="preserve">That is a source. Write it down and move on. We will build it.</w:t>
      </w:r>
    </w:p>
    <w:p>
      <w:pPr>
        <w:keepNext/>
        <w:spacing w:after="40" w:before="140"/>
      </w:pPr>
      <w:r>
        <w:rPr>
          <w:rFonts w:ascii="Calibri" w:cs="Calibri" w:eastAsia="Calibri" w:hAnsi="Calibri"/>
          <w:b/>
          <w:bCs/>
          <w:caps/>
          <w:color w:val="9B2C2C"/>
          <w:spacing w:val="30"/>
          <w:sz w:val="17"/>
          <w:szCs w:val="17"/>
        </w:rPr>
        <w:t xml:space="preserve">DOOR 2 — SHOULD WE STILL INCLUDE IT</w:t>
      </w:r>
    </w:p>
    <w:p>
      <w:pPr>
        <w:pBdr>
          <w:left w:val="single" w:color="9B2C2C" w:sz="12" w:space="10"/>
        </w:pBdr>
        <w:spacing w:after="30" w:before="30" w:line="264"/>
        <w:ind w:left="259"/>
      </w:pPr>
      <w:r>
        <w:rPr>
          <w:rFonts w:ascii="Calibri" w:cs="Calibri" w:eastAsia="Calibri" w:hAnsi="Calibri"/>
          <w:b/>
          <w:bCs/>
          <w:color w:val="333333"/>
          <w:sz w:val="21"/>
          <w:szCs w:val="21"/>
        </w:rPr>
        <w:t xml:space="preserve">There is no source, or it is not worth the effort to create one. </w:t>
      </w:r>
      <w:r>
        <w:rPr>
          <w:rFonts w:ascii="Calibri" w:cs="Calibri" w:eastAsia="Calibri" w:hAnsi="Calibri"/>
          <w:color w:val="333333"/>
          <w:sz w:val="21"/>
          <w:szCs w:val="21"/>
        </w:rPr>
        <w:t xml:space="preserve">Then it comes out of scope, agreed in the room and written down. That is a good outcome, not a failure.</w:t>
      </w:r>
    </w:p>
    <w:p>
      <w:pPr>
        <w:spacing w:after="60" w:before="60" w:line="264"/>
      </w:pPr>
      <w:r>
        <w:rPr>
          <w:rFonts w:ascii="Calibri" w:cs="Calibri" w:eastAsia="Calibri" w:hAnsi="Calibri"/>
          <w:b/>
          <w:bCs/>
          <w:color w:val="333333"/>
          <w:sz w:val="21"/>
          <w:szCs w:val="21"/>
        </w:rPr>
        <w:t xml:space="preserve">There is no third door. </w:t>
      </w:r>
      <w:r>
        <w:rPr>
          <w:rFonts w:ascii="Calibri" w:cs="Calibri" w:eastAsia="Calibri" w:hAnsi="Calibri"/>
          <w:color w:val="333333"/>
          <w:sz w:val="21"/>
          <w:szCs w:val="21"/>
        </w:rPr>
        <w:t xml:space="preserve">“We will look into it” is not an answer — it is Door 1 without a name on it. When you hear it, close it with: </w:t>
      </w:r>
      <w:r>
        <w:rPr>
          <w:rFonts w:ascii="Calibri" w:cs="Calibri" w:eastAsia="Calibri" w:hAnsi="Calibri"/>
          <w:i/>
          <w:iCs/>
          <w:color w:val="003D5B"/>
          <w:sz w:val="21"/>
          <w:szCs w:val="21"/>
        </w:rPr>
        <w:t xml:space="preserve">“Who owns finding that out, and by when?”</w:t>
      </w:r>
      <w:r>
        <w:rPr>
          <w:rFonts w:ascii="Calibri" w:cs="Calibri" w:eastAsia="Calibri" w:hAnsi="Calibri"/>
          <w:color w:val="333333"/>
          <w:sz w:val="21"/>
          <w:szCs w:val="21"/>
        </w:rPr>
        <w:t xml:space="preserve"> Then write the name and the date. Now it is Door 1.</w:t>
      </w:r>
    </w:p>
    <w:p>
      <w:pPr>
        <w:pBdr>
          <w:top w:val="single" w:color="009B8A" w:sz="4" w:space="8"/>
          <w:bottom w:val="single" w:color="009B8A" w:sz="4" w:space="8"/>
          <w:left w:val="single" w:color="009B8A" w:sz="24" w:space="10"/>
          <w:right w:val="single" w:color="009B8A" w:sz="4" w:space="8"/>
        </w:pBdr>
        <w:shd w:fill="E8F7F5" w:val="clear"/>
        <w:spacing w:after="200" w:before="200" w:line="264"/>
      </w:pPr>
      <w:r>
        <w:rPr>
          <w:rFonts w:ascii="Calibri" w:cs="Calibri" w:eastAsia="Calibri" w:hAnsi="Calibri"/>
          <w:b/>
          <w:bCs/>
          <w:color w:val="333333"/>
          <w:sz w:val="21"/>
          <w:szCs w:val="21"/>
        </w:rPr>
        <w:t xml:space="preserve">Say this rule out loud at the start. </w:t>
      </w:r>
      <w:r>
        <w:rPr>
          <w:rFonts w:ascii="Calibri" w:cs="Calibri" w:eastAsia="Calibri" w:hAnsi="Calibri"/>
          <w:color w:val="333333"/>
          <w:sz w:val="21"/>
          <w:szCs w:val="21"/>
        </w:rPr>
        <w:t xml:space="preserve">It is what makes the session finish on time, because the client learns the shape of every question before the first one arrives.</w:t>
      </w:r>
    </w:p>
    <w:p>
      <w:pPr>
        <w:pStyle w:val="Heading2"/>
        <w:keepNext/>
        <w:spacing w:after="100" w:before="260"/>
      </w:pPr>
      <w:r>
        <w:rPr>
          <w:rFonts w:ascii="Calibri" w:cs="Calibri" w:eastAsia="Calibri" w:hAnsi="Calibri"/>
          <w:b/>
          <w:bCs/>
          <w:color w:val="003D5B"/>
          <w:sz w:val="25"/>
          <w:szCs w:val="25"/>
        </w:rPr>
        <w:t xml:space="preserve">Set up your screen before anyone joins</w:t>
      </w:r>
    </w:p>
    <w:p>
      <w:pPr>
        <w:spacing w:after="60" w:before="60" w:line="264"/>
      </w:pPr>
      <w:r>
        <w:rPr>
          <w:rFonts w:ascii="Calibri" w:cs="Calibri" w:eastAsia="Calibri" w:hAnsi="Calibri"/>
          <w:color w:val="333333"/>
          <w:sz w:val="21"/>
          <w:szCs w:val="21"/>
        </w:rPr>
        <w:t xml:space="preserve">Do this ten minutes early. Fumbling between windows in front of the client is the fastest way to lose the room.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5948"/>
      </w:tblGrid>
      <w:tr>
        <w:trPr>
          <w:tblHeader/>
        </w:trPr>
        <w:tc>
          <w:tcPr>
            <w:tcW w:type="dxa" w:w="6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t>
            </w:r>
          </w:p>
        </w:tc>
        <w:tc>
          <w:tcPr>
            <w:tcW w:type="dxa" w:w="31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Do this</w:t>
            </w:r>
          </w:p>
        </w:tc>
        <w:tc>
          <w:tcPr>
            <w:tcW w:type="dxa" w:w="59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Why it matters</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Open the deck and start the slideshow, then press Esc</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show is loaded and ready; Esc leaves you on the slide without the black screen.</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2</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Open the gap checker workbook in a second window</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You will move between the two perhaps a dozen times. It must already be open.</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3</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Close everything else</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Alt+Tab should have exactly two destinations. Test it three times.</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4</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In the workbook, click each of the six tabs once</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Excel remembers the last cell per tab, so this puts every tab at the top before you share.</w:t>
            </w:r>
          </w:p>
        </w:tc>
      </w:tr>
      <w:tr>
        <w:tc>
          <w:tcPr>
            <w:tcW w:type="dxa" w:w="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5</w:t>
            </w:r>
          </w:p>
        </w:tc>
        <w:tc>
          <w:tcPr>
            <w:tcW w:type="dxa" w:w="31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Share the whole screen, not a single window</w:t>
            </w:r>
          </w:p>
        </w:tc>
        <w:tc>
          <w:tcPr>
            <w:tcW w:type="dxa" w:w="59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Sharing one window means the client sees nothing when you switch. This is the most common failure.</w:t>
            </w:r>
          </w:p>
        </w:tc>
      </w:tr>
      <w:tr>
        <w:tc>
          <w:tcPr>
            <w:tcW w:type="dxa" w:w="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6</w:t>
            </w:r>
          </w:p>
        </w:tc>
        <w:tc>
          <w:tcPr>
            <w:tcW w:type="dxa" w:w="31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Have a blank note open, or paper</w:t>
            </w:r>
          </w:p>
        </w:tc>
        <w:tc>
          <w:tcPr>
            <w:tcW w:type="dxa" w:w="59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For names and dates that do not belong in a cell.</w:t>
            </w:r>
          </w:p>
        </w:tc>
      </w:tr>
    </w:tbl>
    <w:p>
      <w:pPr>
        <w:pStyle w:val="Heading2"/>
        <w:keepNext/>
        <w:spacing w:after="100" w:before="260"/>
      </w:pPr>
      <w:r>
        <w:rPr>
          <w:rFonts w:ascii="Calibri" w:cs="Calibri" w:eastAsia="Calibri" w:hAnsi="Calibri"/>
          <w:b/>
          <w:bCs/>
          <w:color w:val="003D5B"/>
          <w:sz w:val="25"/>
          <w:szCs w:val="25"/>
        </w:rPr>
        <w:t xml:space="preserve">The switch discipline</w:t>
      </w:r>
    </w:p>
    <w:p>
      <w:pPr>
        <w:spacing w:after="60" w:before="60" w:line="264"/>
      </w:pPr>
      <w:r>
        <w:rPr>
          <w:rFonts w:ascii="Calibri" w:cs="Calibri" w:eastAsia="Calibri" w:hAnsi="Calibri"/>
          <w:color w:val="333333"/>
          <w:sz w:val="21"/>
          <w:szCs w:val="21"/>
        </w:rPr>
        <w:t xml:space="preserve">The deck answers </w:t>
      </w:r>
      <w:r>
        <w:rPr>
          <w:rFonts w:ascii="Calibri" w:cs="Calibri" w:eastAsia="Calibri" w:hAnsi="Calibri"/>
          <w:b/>
          <w:bCs/>
          <w:color w:val="333333"/>
          <w:sz w:val="21"/>
          <w:szCs w:val="21"/>
        </w:rPr>
        <w:t xml:space="preserve">why</w:t>
      </w:r>
      <w:r>
        <w:rPr>
          <w:rFonts w:ascii="Calibri" w:cs="Calibri" w:eastAsia="Calibri" w:hAnsi="Calibri"/>
          <w:color w:val="333333"/>
          <w:sz w:val="21"/>
          <w:szCs w:val="21"/>
        </w:rPr>
        <w:t xml:space="preserve">. The workbook answers </w:t>
      </w:r>
      <w:r>
        <w:rPr>
          <w:rFonts w:ascii="Calibri" w:cs="Calibri" w:eastAsia="Calibri" w:hAnsi="Calibri"/>
          <w:b/>
          <w:bCs/>
          <w:color w:val="333333"/>
          <w:sz w:val="21"/>
          <w:szCs w:val="21"/>
        </w:rPr>
        <w:t xml:space="preserve">which</w:t>
      </w:r>
      <w:r>
        <w:rPr>
          <w:rFonts w:ascii="Calibri" w:cs="Calibri" w:eastAsia="Calibri" w:hAnsi="Calibri"/>
          <w:color w:val="333333"/>
          <w:sz w:val="21"/>
          <w:szCs w:val="21"/>
        </w:rPr>
        <w:t xml:space="preserve">. You are never in both for the same purpose, and that is what keeps the session from drifting.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7248"/>
      </w:tblGrid>
      <w:tr>
        <w:trPr>
          <w:tblHeader/>
        </w:trPr>
        <w:tc>
          <w:tcPr>
            <w:tcW w:type="dxa" w:w="2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When you are in</w:t>
            </w:r>
          </w:p>
        </w:tc>
        <w:tc>
          <w:tcPr>
            <w:tcW w:type="dxa" w:w="7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are doing this</w:t>
            </w:r>
          </w:p>
        </w:tc>
      </w:tr>
      <w:tr>
        <w:tc>
          <w:tcPr>
            <w:tcW w:type="dxa" w:w="2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The deck</w:t>
            </w:r>
          </w:p>
        </w:tc>
        <w:tc>
          <w:tcPr>
            <w:tcW w:type="dxa" w:w="7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Explaining the purpose of a dashboard, the logic of what we built, and the shape of the ask. No row-level detail. No scrolling.</w:t>
            </w:r>
          </w:p>
        </w:tc>
      </w:tr>
      <w:tr>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The workbook</w:t>
            </w:r>
          </w:p>
        </w:tc>
        <w:tc>
          <w:tcPr>
            <w:tcW w:type="dxa" w:w="7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Working through the actual items. Naming sources. Typing answers into cells while they watch.</w:t>
            </w:r>
          </w:p>
        </w:tc>
      </w:tr>
    </w:tbl>
    <w:p>
      <w:pPr>
        <w:spacing w:after="60" w:before="60" w:line="264"/>
      </w:pPr>
      <w:r>
        <w:rPr>
          <w:rFonts w:ascii="Calibri" w:cs="Calibri" w:eastAsia="Calibri" w:hAnsi="Calibri"/>
          <w:b/>
          <w:bCs/>
          <w:color w:val="333333"/>
          <w:sz w:val="21"/>
          <w:szCs w:val="21"/>
        </w:rPr>
        <w:t xml:space="preserve">Every switch in this script is marked with an orange SWITCH NOW bar. </w:t>
      </w:r>
      <w:r>
        <w:rPr>
          <w:rFonts w:ascii="Calibri" w:cs="Calibri" w:eastAsia="Calibri" w:hAnsi="Calibri"/>
          <w:color w:val="333333"/>
          <w:sz w:val="21"/>
          <w:szCs w:val="21"/>
        </w:rPr>
        <w:t xml:space="preserve">If you are skimming mid-session, those bars are the only thing you need to find.</w:t>
      </w:r>
    </w:p>
    <w:p>
      <w:pPr>
        <w:pStyle w:val="Heading2"/>
        <w:keepNext/>
        <w:spacing w:after="100" w:before="260"/>
      </w:pPr>
      <w:r>
        <w:rPr>
          <w:rFonts w:ascii="Calibri" w:cs="Calibri" w:eastAsia="Calibri" w:hAnsi="Calibri"/>
          <w:b/>
          <w:bCs/>
          <w:color w:val="003D5B"/>
          <w:sz w:val="25"/>
          <w:szCs w:val="25"/>
        </w:rPr>
        <w:t xml:space="preserve">What finished looks like</w:t>
      </w:r>
    </w:p>
    <w:p>
      <w:pPr>
        <w:spacing w:after="60" w:before="60" w:line="264"/>
      </w:pPr>
      <w:r>
        <w:rPr>
          <w:rFonts w:ascii="Calibri" w:cs="Calibri" w:eastAsia="Calibri" w:hAnsi="Calibri"/>
          <w:color w:val="333333"/>
          <w:sz w:val="21"/>
          <w:szCs w:val="21"/>
        </w:rPr>
        <w:t xml:space="preserve">At the end of each dashboard segment, before you move on, check that:</w:t>
      </w:r>
    </w:p>
    <w:p>
      <w:pPr>
        <w:keepNext/>
        <w:spacing w:after="40" w:before="140"/>
      </w:pPr>
      <w:r>
        <w:rPr>
          <w:rFonts w:ascii="Calibri" w:cs="Calibri" w:eastAsia="Calibri" w:hAnsi="Calibri"/>
          <w:b/>
          <w:bCs/>
          <w:caps/>
          <w:color w:val="003D5B"/>
          <w:spacing w:val="30"/>
          <w:sz w:val="17"/>
          <w:szCs w:val="17"/>
        </w:rPr>
        <w:t xml:space="preserve">THE CHECK</w:t>
      </w:r>
    </w:p>
    <w:p>
      <w:pPr>
        <w:pBdr>
          <w:left w:val="single" w:color="003D5B" w:sz="12" w:space="10"/>
        </w:pBdr>
        <w:spacing w:after="30" w:before="30" w:line="264"/>
        <w:ind w:left="259"/>
      </w:pPr>
      <w:r>
        <w:rPr>
          <w:rFonts w:ascii="Calibri" w:cs="Calibri" w:eastAsia="Calibri" w:hAnsi="Calibri"/>
          <w:color w:val="333333"/>
          <w:sz w:val="21"/>
          <w:szCs w:val="21"/>
        </w:rPr>
        <w:t xml:space="preserve">Every red row you opened has either a named source, or an agreed decision to drop it.</w:t>
      </w:r>
    </w:p>
    <w:p>
      <w:pPr>
        <w:pBdr>
          <w:left w:val="single" w:color="003D5B" w:sz="12" w:space="10"/>
        </w:pBdr>
        <w:spacing w:after="30" w:before="30" w:line="264"/>
        <w:ind w:left="259"/>
      </w:pPr>
      <w:r>
        <w:rPr>
          <w:rFonts w:ascii="Calibri" w:cs="Calibri" w:eastAsia="Calibri" w:hAnsi="Calibri"/>
          <w:color w:val="333333"/>
          <w:sz w:val="21"/>
          <w:szCs w:val="21"/>
        </w:rPr>
        <w:t xml:space="preserve">Every measure we renamed or swapped has been said out loud and not objected to.</w:t>
      </w:r>
    </w:p>
    <w:p>
      <w:pPr>
        <w:pBdr>
          <w:left w:val="single" w:color="003D5B" w:sz="12" w:space="10"/>
        </w:pBdr>
        <w:spacing w:after="30" w:before="30" w:line="264"/>
        <w:ind w:left="259"/>
      </w:pPr>
      <w:r>
        <w:rPr>
          <w:rFonts w:ascii="Calibri" w:cs="Calibri" w:eastAsia="Calibri" w:hAnsi="Calibri"/>
          <w:color w:val="333333"/>
          <w:sz w:val="21"/>
          <w:szCs w:val="21"/>
        </w:rPr>
        <w:t xml:space="preserve">Anything parked has a person's name and a date against it.</w:t>
      </w:r>
    </w:p>
    <w:p>
      <w:pPr>
        <w:spacing w:after="60" w:before="60" w:line="264"/>
      </w:pPr>
      <w:r>
        <w:rPr>
          <w:rFonts w:ascii="Calibri" w:cs="Calibri" w:eastAsia="Calibri" w:hAnsi="Calibri"/>
          <w:b/>
          <w:bCs/>
          <w:color w:val="333333"/>
          <w:sz w:val="21"/>
          <w:szCs w:val="21"/>
        </w:rPr>
        <w:t xml:space="preserve">If you cannot say all three, do not move to the next dashboard. </w:t>
      </w:r>
      <w:r>
        <w:rPr>
          <w:rFonts w:ascii="Calibri" w:cs="Calibri" w:eastAsia="Calibri" w:hAnsi="Calibri"/>
          <w:color w:val="333333"/>
          <w:sz w:val="21"/>
          <w:szCs w:val="21"/>
        </w:rPr>
        <w:t xml:space="preserve">Losing five minutes here is cheaper than a second workshop.</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B — Run Sheet</w:t>
      </w:r>
    </w:p>
    <w:p>
      <w:pPr>
        <w:spacing w:after="60" w:before="60" w:line="264"/>
      </w:pPr>
      <w:r>
        <w:rPr>
          <w:rFonts w:ascii="Calibri" w:cs="Calibri" w:eastAsia="Calibri" w:hAnsi="Calibri"/>
          <w:color w:val="333333"/>
          <w:sz w:val="21"/>
          <w:szCs w:val="21"/>
        </w:rPr>
        <w:t xml:space="preserve">One line per segment. Keep this page open on a phone or printed beside you.</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400"/>
        <w:gridCol w:w="5448"/>
      </w:tblGrid>
      <w:tr>
        <w:trPr>
          <w:tblHeader/>
        </w:trPr>
        <w:tc>
          <w:tcPr>
            <w:tcW w:type="dxa" w:w="9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Time</w:t>
            </w:r>
          </w:p>
        </w:tc>
        <w:tc>
          <w:tcPr>
            <w:tcW w:type="dxa" w:w="9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Mins</w:t>
            </w:r>
          </w:p>
        </w:tc>
        <w:tc>
          <w:tcPr>
            <w:tcW w:type="dxa" w:w="2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On screen</w:t>
            </w:r>
          </w:p>
        </w:tc>
        <w:tc>
          <w:tcPr>
            <w:tcW w:type="dxa" w:w="54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Do not move on until</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0:00</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6</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slides 1–3</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understand the two doors and the colour key.</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0:06</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17</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4–5, then Tab 1</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Division has an owner. The user register has an owner or is dropped.</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0:23</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19</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6–7, then Tab 2</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Visitors-versus-visits is accepted. Division confirmed as one answer for both.</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0:42</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12</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8–9, then Tab 3</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Someone is named as owning project attributes, or the page is deferred.</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0:54</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8</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10–11, then Tab 4</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confirm the file plan structure, or name what is wrong with it.</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1:02</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12</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12–13, then Tab 5</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accept retention now, disposal later — or say plainly that they do not.</w:t>
            </w:r>
          </w:p>
        </w:tc>
      </w:tr>
      <w:tr>
        <w:tc>
          <w:tcPr>
            <w:tcW w:type="dxa" w:w="9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1:14</w:t>
            </w:r>
          </w:p>
        </w:tc>
        <w:tc>
          <w:tcPr>
            <w:tcW w:type="dxa" w:w="9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10</w:t>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Deck 14–15, then Tab 6</w:t>
            </w:r>
          </w:p>
        </w:tc>
        <w:tc>
          <w:tcPr>
            <w:tcW w:type="dxa" w:w="5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either name a source we have not seen, or agree to defer.</w:t>
            </w:r>
          </w:p>
        </w:tc>
      </w:tr>
      <w:tr>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1:24</w:t>
            </w:r>
          </w:p>
        </w:tc>
        <w:tc>
          <w:tcPr>
            <w:tcW w:type="dxa" w:w="9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6</w:t>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Workbook, all tabs</w:t>
            </w:r>
          </w:p>
        </w:tc>
        <w:tc>
          <w:tcPr>
            <w:tcW w:type="dxa" w:w="5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You have read every decision back and nobody has objected.</w:t>
            </w:r>
          </w:p>
        </w:tc>
      </w:tr>
    </w:tbl>
    <w:p>
      <w:pPr>
        <w:spacing w:after="60" w:before="60" w:line="264"/>
      </w:pPr>
      <w:r>
        <w:rPr>
          <w:rFonts w:ascii="Calibri" w:cs="Calibri" w:eastAsia="Calibri" w:hAnsi="Calibri"/>
          <w:b/>
          <w:bCs/>
          <w:color w:val="333333"/>
          <w:sz w:val="21"/>
          <w:szCs w:val="21"/>
        </w:rPr>
        <w:t xml:space="preserve">If you are running late, </w:t>
      </w:r>
      <w:r>
        <w:rPr>
          <w:rFonts w:ascii="Calibri" w:cs="Calibri" w:eastAsia="Calibri" w:hAnsi="Calibri"/>
          <w:color w:val="333333"/>
          <w:sz w:val="21"/>
          <w:szCs w:val="21"/>
        </w:rPr>
        <w:t xml:space="preserve">cut the walk-through of what is built — never the questions. The built items are visible in the prototype at any time; the answers only exist while these people are in the room.</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C — The Script</w:t>
      </w:r>
    </w:p>
    <w:p>
      <w:pPr>
        <w:spacing w:after="60" w:before="60" w:line="264"/>
      </w:pPr>
      <w:r>
        <w:rPr>
          <w:rFonts w:ascii="Calibri" w:cs="Calibri" w:eastAsia="Calibri" w:hAnsi="Calibri"/>
          <w:color w:val="333333"/>
          <w:sz w:val="21"/>
          <w:szCs w:val="21"/>
        </w:rPr>
        <w:t xml:space="preserve">Seven segments. The blocks repeat in the same order every time: what is on screen, what to say, what to point at, what to ask, what a real answer sounds like, and what to write down.</w:t>
      </w:r>
    </w:p>
    <w:p>
      <w:pPr>
        <w:pStyle w:val="Heading2"/>
        <w:keepNext/>
        <w:spacing w:after="100" w:before="260"/>
      </w:pPr>
      <w:r>
        <w:rPr>
          <w:rFonts w:ascii="Calibri" w:cs="Calibri" w:eastAsia="Calibri" w:hAnsi="Calibri"/>
          <w:b/>
          <w:bCs/>
          <w:color w:val="003D5B"/>
          <w:sz w:val="25"/>
          <w:szCs w:val="25"/>
        </w:rPr>
        <w:t xml:space="preserve">Segment 1 — Opening  (6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 1. Then slides 2 and 3.</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Thank you for the time. This session has one job: to leave with your confirmation on what the Utilization Report will contain, and a decision on everything we could not build yet.</w:t>
      </w:r>
    </w:p>
    <w:p>
      <w:pPr>
        <w:pBdr>
          <w:left w:val="single" w:color="009B8A" w:sz="12" w:space="10"/>
        </w:pBdr>
        <w:spacing w:after="30" w:before="30" w:line="264"/>
        <w:ind w:left="259"/>
      </w:pPr>
      <w:r>
        <w:rPr>
          <w:rFonts w:ascii="Calibri" w:cs="Calibri" w:eastAsia="Calibri" w:hAnsi="Calibri"/>
          <w:i/>
          <w:iCs/>
          <w:color w:val="333333"/>
          <w:sz w:val="21"/>
          <w:szCs w:val="21"/>
        </w:rPr>
        <w:t xml:space="preserve">We are not here to show you a finished product and ask if you like it. We are here to close open questions, and most of those questions are about where information lives.</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Move to slide 2, the agenda. Read the six dashboards aloud, quickly. Do not elaborate — they will see each one properly in a moment.</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work through the six dashboards in that order. For each one I will spend two or three minutes on the deck explaining what the page is for, and then we will go into the requirements file itself and work through the actual items.</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file is the real document today. The slides are just the map.</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Move to slide 3. Point at the three actions — Confirm, Change, Add. Then point at the colour key.</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Three things we need from you: confirm what is right, mark up anything you want changed, and tell us what is missing.</w:t>
      </w:r>
    </w:p>
    <w:p>
      <w:pPr>
        <w:pBdr>
          <w:left w:val="single" w:color="009B8A" w:sz="12" w:space="10"/>
        </w:pBdr>
        <w:spacing w:after="30" w:before="30" w:line="264"/>
        <w:ind w:left="259"/>
      </w:pPr>
      <w:r>
        <w:rPr>
          <w:rFonts w:ascii="Calibri" w:cs="Calibri" w:eastAsia="Calibri" w:hAnsi="Calibri"/>
          <w:i/>
          <w:iCs/>
          <w:color w:val="333333"/>
          <w:sz w:val="21"/>
          <w:szCs w:val="21"/>
        </w:rPr>
        <w:t xml:space="preserve">In the file you will see rows highlighted in different colours. Blue means we built it but changed the measure slightly, and we will need you to tell us the substitute is acceptable. Amber means it is built and waiting on your review. Red is the important one — red means we could not build it, because we could not find anywhere to get the information from.</w:t>
      </w:r>
    </w:p>
    <w:p>
      <w:pPr>
        <w:spacing w:after="60" w:before="60" w:line="264"/>
      </w:pPr>
      <w:r>
        <w:rPr>
          <w:rFonts w:ascii="Calibri" w:cs="Calibri" w:eastAsia="Calibri" w:hAnsi="Calibri"/>
          <w:b/>
          <w:bCs/>
          <w:color w:val="003D5B"/>
          <w:sz w:val="21"/>
          <w:szCs w:val="21"/>
        </w:rPr>
        <w:t xml:space="preserve">Now state the rule. This is the most important thirty seconds of the session.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For every red row, there are only two possible answers, and I am going to keep asking for one of them.</w:t>
      </w:r>
    </w:p>
    <w:p>
      <w:pPr>
        <w:pBdr>
          <w:left w:val="single" w:color="009B8A" w:sz="12" w:space="10"/>
        </w:pBdr>
        <w:spacing w:after="30" w:before="30" w:line="264"/>
        <w:ind w:left="259"/>
      </w:pPr>
      <w:r>
        <w:rPr>
          <w:rFonts w:ascii="Calibri" w:cs="Calibri" w:eastAsia="Calibri" w:hAnsi="Calibri"/>
          <w:i/>
          <w:iCs/>
          <w:color w:val="333333"/>
          <w:sz w:val="21"/>
          <w:szCs w:val="21"/>
        </w:rPr>
        <w:t xml:space="preserve">Either you can tell me where we might get that information — a system, a report, a spreadsheet, or a person who would know. Or we agree together that it comes out of the report, because there is no practical source for it.</w:t>
      </w:r>
    </w:p>
    <w:p>
      <w:pPr>
        <w:pBdr>
          <w:left w:val="single" w:color="009B8A" w:sz="12" w:space="10"/>
        </w:pBdr>
        <w:spacing w:after="30" w:before="30" w:line="264"/>
        <w:ind w:left="259"/>
      </w:pPr>
      <w:r>
        <w:rPr>
          <w:rFonts w:ascii="Calibri" w:cs="Calibri" w:eastAsia="Calibri" w:hAnsi="Calibri"/>
          <w:i/>
          <w:iCs/>
          <w:color w:val="333333"/>
          <w:sz w:val="21"/>
          <w:szCs w:val="21"/>
        </w:rPr>
        <w:t xml:space="preserve">Both of those are good outcomes. What does not help either of us is leaving it open, because then we build nothing and we are back here in a month.</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Does that way of working make sense before we start?</w:t>
      </w:r>
    </w:p>
    <w:p>
      <w:pPr>
        <w:spacing w:after="40" w:before="10" w:line="264"/>
        <w:ind w:left="604"/>
      </w:pPr>
      <w:r>
        <w:rPr>
          <w:rFonts w:ascii="Calibri" w:cs="Calibri" w:eastAsia="Calibri" w:hAnsi="Calibri"/>
          <w:i/>
          <w:iCs/>
          <w:color w:val="6B7280"/>
          <w:sz w:val="20"/>
          <w:szCs w:val="20"/>
        </w:rPr>
        <w:t xml:space="preserve">You want a nod. If someone looks uneasy, ask what they would prefer — better to hear it now.</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everyone here who needs to be, particularly for questions about where data lives?</w:t>
      </w:r>
    </w:p>
    <w:p>
      <w:pPr>
        <w:spacing w:after="40" w:before="10" w:line="264"/>
        <w:ind w:left="604"/>
      </w:pPr>
      <w:r>
        <w:rPr>
          <w:rFonts w:ascii="Calibri" w:cs="Calibri" w:eastAsia="Calibri" w:hAnsi="Calibri"/>
          <w:i/>
          <w:iCs/>
          <w:color w:val="6B7280"/>
          <w:sz w:val="20"/>
          <w:szCs w:val="20"/>
        </w:rPr>
        <w:t xml:space="preserve">If the person who knows the user directory or the project system is absent, find out now so you can park those items deliberately rather than by accident.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Note anyone missing, and which topics will need them. You will use this at the close.</w:t>
      </w:r>
    </w:p>
    <w:p>
      <w:r>
        <w:br w:type="page"/>
      </w:r>
    </w:p>
    <w:p>
      <w:pPr>
        <w:pStyle w:val="Heading2"/>
        <w:keepNext/>
        <w:spacing w:after="100" w:before="260"/>
      </w:pPr>
      <w:r>
        <w:rPr>
          <w:rFonts w:ascii="Calibri" w:cs="Calibri" w:eastAsia="Calibri" w:hAnsi="Calibri"/>
          <w:b/>
          <w:bCs/>
          <w:color w:val="003D5B"/>
          <w:sz w:val="25"/>
          <w:szCs w:val="25"/>
        </w:rPr>
        <w:t xml:space="preserve">Segment 2 — Bank-wide Oversight  (17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4 and 5.</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page someone opens first. It answers one question — how is EDRMS being used across the bank as a whole.</w:t>
      </w:r>
    </w:p>
    <w:p>
      <w:pPr>
        <w:pBdr>
          <w:left w:val="single" w:color="009B8A" w:sz="12" w:space="10"/>
        </w:pBdr>
        <w:spacing w:after="30" w:before="30" w:line="264"/>
        <w:ind w:left="259"/>
      </w:pPr>
      <w:r>
        <w:rPr>
          <w:rFonts w:ascii="Calibri" w:cs="Calibri" w:eastAsia="Calibri" w:hAnsi="Calibri"/>
          <w:i/>
          <w:iCs/>
          <w:color w:val="333333"/>
          <w:sz w:val="21"/>
          <w:szCs w:val="21"/>
        </w:rPr>
        <w:t xml:space="preserve">Everything else in the report is a more detailed version of what is on this page. So if a measure is wrong here, it is wrong everywhere.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4. Walk the four groups across the bottom — users and activity, records declared, physical counterparts, retention position. Roughly fifteen seconds each. Do not read every line.</w:t>
      </w:r>
    </w:p>
    <w:p>
      <w:pPr>
        <w:spacing w:after="60" w:before="60" w:line="264"/>
      </w:pPr>
      <w:r>
        <w:rPr>
          <w:rFonts w:ascii="Calibri" w:cs="Calibri" w:eastAsia="Calibri" w:hAnsi="Calibri"/>
          <w:b/>
          <w:bCs/>
          <w:color w:val="003D5B"/>
          <w:sz w:val="21"/>
          <w:szCs w:val="21"/>
        </w:rPr>
        <w:t xml:space="preserve">Now raise the substitutions, before they find them in the file.</w:t>
      </w:r>
      <w:r>
        <w:rPr>
          <w:rFonts w:ascii="Calibri" w:cs="Calibri" w:eastAsia="Calibri" w:hAnsi="Calibri"/>
          <w:color w:val="333333"/>
          <w:sz w:val="21"/>
          <w:szCs w:val="21"/>
        </w:rPr>
        <w:t xml:space="preserve"> These are the changes most likely to be objected to later, and the objection is far cheaper now.</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Two things on this page we deliberately built differently from the original requirement, and I want to flag them rather than let you discover them.</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asked for a total number of EDRMS users. We are reporting users with recorded activity in the last hundred and eighty days instead. The reason is that a raw user count includes people who were given a licence and never opened it, which makes adoption look better than it is.</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also asked for records due for disposal. We are showing them banded — due within thirty days, ninety days, and twelve months — because a single total does not tell you whether something needs attention this week or next year.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Are you content with activity-based user counts rather than a raw total?</w:t>
      </w:r>
    </w:p>
    <w:p>
      <w:pPr>
        <w:spacing w:after="40" w:before="10" w:line="264"/>
        <w:ind w:left="604"/>
      </w:pPr>
      <w:r>
        <w:rPr>
          <w:rFonts w:ascii="Calibri" w:cs="Calibri" w:eastAsia="Calibri" w:hAnsi="Calibri"/>
          <w:i/>
          <w:iCs/>
          <w:color w:val="6B7280"/>
          <w:sz w:val="20"/>
          <w:szCs w:val="20"/>
        </w:rPr>
        <w:t xml:space="preserve">If they want both, that is easy and worth agreeing on the spot.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Do the disposal bands work, or would you rather see a single figure?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5. This is the ask slide. Read the four headings only — the detail belongs in the file.</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1, Bank-wide Oversight.</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1. Scroll so the red rows are visible.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These are the items on this page we could not build. Let us take them in groups, because they share a cause.</w:t>
      </w:r>
    </w:p>
    <w:p>
      <w:pPr>
        <w:pStyle w:val="Heading3"/>
        <w:keepNext/>
        <w:spacing w:after="70" w:before="200"/>
      </w:pPr>
      <w:r>
        <w:rPr>
          <w:rFonts w:ascii="Calibri" w:cs="Calibri" w:eastAsia="Calibri" w:hAnsi="Calibri"/>
          <w:b/>
          <w:bCs/>
          <w:color w:val="009B8A"/>
          <w:sz w:val="22"/>
          <w:szCs w:val="22"/>
        </w:rPr>
        <w:t xml:space="preserve">Group A — Division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largest single blocker on this page is Division. Several rows here want a breakdown by division, and we cannot produce any of them, because nothing we can read tells us which division a person or a site belongs to.</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not a hard problem to solve. It is one list, and it unlocks everything you can see highlighted here.</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Point at each red Division row in turn as you say this. Seeing four rows light up from one cause is what makes the ask land.</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Where does the authoritative list of Divisions live today?</w:t>
      </w:r>
    </w:p>
    <w:p>
      <w:pPr>
        <w:spacing w:after="40" w:before="10" w:line="264"/>
        <w:ind w:left="604"/>
      </w:pPr>
      <w:r>
        <w:rPr>
          <w:rFonts w:ascii="Calibri" w:cs="Calibri" w:eastAsia="Calibri" w:hAnsi="Calibri"/>
          <w:i/>
          <w:iCs/>
          <w:color w:val="6B7280"/>
          <w:sz w:val="20"/>
          <w:szCs w:val="20"/>
        </w:rPr>
        <w:t xml:space="preserve">A system name is the ideal answer. A spreadsheet owner is a perfectly good answer too.</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a person assigned to a division, or is a site assigned to a division, or both?</w:t>
      </w:r>
    </w:p>
    <w:p>
      <w:pPr>
        <w:spacing w:after="40" w:before="10" w:line="264"/>
        <w:ind w:left="604"/>
      </w:pPr>
      <w:r>
        <w:rPr>
          <w:rFonts w:ascii="Calibri" w:cs="Calibri" w:eastAsia="Calibri" w:hAnsi="Calibri"/>
          <w:i/>
          <w:iCs/>
          <w:color w:val="6B7280"/>
          <w:sz w:val="20"/>
          <w:szCs w:val="20"/>
        </w:rPr>
        <w:t xml:space="preserve">This matters — it changes whether we join on the user or on the site. Do not skip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Who owns that list, and can we be given a copy or read access?</w:t>
      </w:r>
    </w:p>
    <w:p>
      <w:pPr>
        <w:spacing w:after="40" w:before="10" w:line="264"/>
        <w:ind w:left="604"/>
      </w:pPr>
      <w:r>
        <w:rPr>
          <w:rFonts w:ascii="Calibri" w:cs="Calibri" w:eastAsia="Calibri" w:hAnsi="Calibri"/>
          <w:i/>
          <w:iCs/>
          <w:color w:val="6B7280"/>
          <w:sz w:val="20"/>
          <w:szCs w:val="20"/>
        </w:rPr>
        <w:t xml:space="preserve">You need a name, not a department.</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A good answer names a system or a file and a person. Write both.</w:t>
      </w:r>
    </w:p>
    <w:p>
      <w:pPr>
        <w:pBdr>
          <w:left w:val="single" w:color="6B7280" w:sz="12" w:space="10"/>
        </w:pBdr>
        <w:spacing w:after="30" w:before="30" w:line="264"/>
        <w:ind w:left="259"/>
      </w:pPr>
      <w:r>
        <w:rPr>
          <w:rFonts w:ascii="Calibri" w:cs="Calibri" w:eastAsia="Calibri" w:hAnsi="Calibri"/>
          <w:color w:val="333333"/>
          <w:sz w:val="21"/>
          <w:szCs w:val="21"/>
        </w:rPr>
        <w:t xml:space="preserve">A weak answer is “HR would have that”. Push once: “Who in HR should we ask?”</w:t>
      </w:r>
    </w:p>
    <w:p>
      <w:pPr>
        <w:pBdr>
          <w:left w:val="single" w:color="6B7280" w:sz="12" w:space="10"/>
        </w:pBdr>
        <w:spacing w:after="30" w:before="30" w:line="264"/>
        <w:ind w:left="259"/>
      </w:pPr>
      <w:r>
        <w:rPr>
          <w:rFonts w:ascii="Calibri" w:cs="Calibri" w:eastAsia="Calibri" w:hAnsi="Calibri"/>
          <w:color w:val="333333"/>
          <w:sz w:val="21"/>
          <w:szCs w:val="21"/>
        </w:rPr>
        <w:t xml:space="preserve">If genuinely nobody knows, that is Door 2 — propose dropping every per-division breakdown and reporting at department level. Get that agreed out loud.</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In the row's question column, type the source and the owner's name as they say it. Let them see you typing — it makes the commitment real.</w:t>
      </w:r>
    </w:p>
    <w:p>
      <w:pPr>
        <w:pStyle w:val="Heading3"/>
        <w:keepNext/>
        <w:spacing w:after="70" w:before="200"/>
      </w:pPr>
      <w:r>
        <w:rPr>
          <w:rFonts w:ascii="Calibri" w:cs="Calibri" w:eastAsia="Calibri" w:hAnsi="Calibri"/>
          <w:b/>
          <w:bCs/>
          <w:color w:val="009B8A"/>
          <w:sz w:val="22"/>
          <w:szCs w:val="22"/>
        </w:rPr>
        <w:t xml:space="preserve">Group B — Who the users are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next group wants users split into staff, contractors and consultants. We could not build it because no register we can reach records employment type against an EDRMS user.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Is there a register anywhere that flags a person as staff, contractor or consultant?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If there is, can it be matched to an EDRMS account — same email, same identifier?</w:t>
      </w:r>
    </w:p>
    <w:p>
      <w:pPr>
        <w:spacing w:after="40" w:before="10" w:line="264"/>
        <w:ind w:left="604"/>
      </w:pPr>
      <w:r>
        <w:rPr>
          <w:rFonts w:ascii="Calibri" w:cs="Calibri" w:eastAsia="Calibri" w:hAnsi="Calibri"/>
          <w:i/>
          <w:iCs/>
          <w:color w:val="6B7280"/>
          <w:sz w:val="20"/>
          <w:szCs w:val="20"/>
        </w:rPr>
        <w:t xml:space="preserve">A register that cannot be joined is no use, so ask this before celebrating.</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If there is not, are you content that we report total active users only and drop the split?</w:t>
      </w:r>
    </w:p>
    <w:p>
      <w:pPr>
        <w:spacing w:after="40" w:before="10" w:line="264"/>
        <w:ind w:left="604"/>
      </w:pPr>
      <w:r>
        <w:rPr>
          <w:rFonts w:ascii="Calibri" w:cs="Calibri" w:eastAsia="Calibri" w:hAnsi="Calibri"/>
          <w:i/>
          <w:iCs/>
          <w:color w:val="6B7280"/>
          <w:sz w:val="20"/>
          <w:szCs w:val="20"/>
        </w:rPr>
        <w:t xml:space="preserve">This is Door 2. Offer it plainly. Many clients take it.</w:t>
      </w:r>
    </w:p>
    <w:p>
      <w:pPr>
        <w:pStyle w:val="Heading3"/>
        <w:keepNext/>
        <w:spacing w:after="70" w:before="200"/>
      </w:pPr>
      <w:r>
        <w:rPr>
          <w:rFonts w:ascii="Calibri" w:cs="Calibri" w:eastAsia="Calibri" w:hAnsi="Calibri"/>
          <w:b/>
          <w:bCs/>
          <w:color w:val="009B8A"/>
          <w:sz w:val="22"/>
          <w:szCs w:val="22"/>
        </w:rPr>
        <w:t xml:space="preserve">Group C — Training and go-live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Two smaller ones. There is a requirement for training completion, and one for users onboarded since go-live.</w:t>
      </w:r>
    </w:p>
    <w:p>
      <w:pPr>
        <w:pBdr>
          <w:left w:val="single" w:color="009B8A" w:sz="12" w:space="10"/>
        </w:pBdr>
        <w:spacing w:after="30" w:before="30" w:line="264"/>
        <w:ind w:left="259"/>
      </w:pPr>
      <w:r>
        <w:rPr>
          <w:rFonts w:ascii="Calibri" w:cs="Calibri" w:eastAsia="Calibri" w:hAnsi="Calibri"/>
          <w:i/>
          <w:iCs/>
          <w:color w:val="333333"/>
          <w:sz w:val="21"/>
          <w:szCs w:val="21"/>
        </w:rPr>
        <w:t xml:space="preserve">For training, no training system is connected to this project, so we have nothing to read. For go-live, we do not have a go-live date per site.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Where is EDRMS training completion recorded, and could we read from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there a go-live date per site anywhere — or would you accept the date the site was created as a stand-in?</w:t>
      </w:r>
    </w:p>
    <w:p>
      <w:pPr>
        <w:spacing w:after="40" w:before="10" w:line="264"/>
        <w:ind w:left="604"/>
      </w:pPr>
      <w:r>
        <w:rPr>
          <w:rFonts w:ascii="Calibri" w:cs="Calibri" w:eastAsia="Calibri" w:hAnsi="Calibri"/>
          <w:i/>
          <w:iCs/>
          <w:color w:val="6B7280"/>
          <w:sz w:val="20"/>
          <w:szCs w:val="20"/>
        </w:rPr>
        <w:t xml:space="preserve">The stand-in is usually acceptable and saves a lot of effort. Offer it.</w:t>
      </w:r>
    </w:p>
    <w:p>
      <w:pPr>
        <w:pStyle w:val="Heading3"/>
        <w:keepNext/>
        <w:spacing w:after="70" w:before="200"/>
      </w:pPr>
      <w:r>
        <w:rPr>
          <w:rFonts w:ascii="Calibri" w:cs="Calibri" w:eastAsia="Calibri" w:hAnsi="Calibri"/>
          <w:b/>
          <w:bCs/>
          <w:color w:val="009B8A"/>
          <w:sz w:val="22"/>
          <w:szCs w:val="22"/>
        </w:rPr>
        <w:t xml:space="preserve">Group D — The disposal items</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last group on this page concerns disposal — who approved it, whether it was declined or extended, what has actually been disposed of.</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come to disposal properly later, because it affects two dashboards. For now I just want to note these are here, and we will resolve them together in that segment.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Mark these rows to revisit in Segment 6. Do not debate them now or you will run over.</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Why did you remove this?</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did not remove it from the requirement. We could not build it, because we could not find a source. That is exactly what today is for.</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Can't you get it from SharePoint?</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SharePoint tells us what happened to a document. It does not tell us who a person is or which division they sit in. That has to come from a people system.</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We told you this already.</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Then it is likely in a document we have. Tell me which one and I will check it against the file after this session.</w:t>
            </w:r>
          </w:p>
        </w:tc>
      </w:tr>
    </w:tbl>
    <w:p>
      <w:r>
        <w:br w:type="page"/>
      </w:r>
    </w:p>
    <w:p>
      <w:pPr>
        <w:pStyle w:val="Heading2"/>
        <w:keepNext/>
        <w:spacing w:after="100" w:before="260"/>
      </w:pPr>
      <w:r>
        <w:rPr>
          <w:rFonts w:ascii="Calibri" w:cs="Calibri" w:eastAsia="Calibri" w:hAnsi="Calibri"/>
          <w:b/>
          <w:bCs/>
          <w:color w:val="003D5B"/>
          <w:sz w:val="25"/>
          <w:szCs w:val="25"/>
        </w:rPr>
        <w:t xml:space="preserve">Segment 3 — Department Insights  (19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6 and 7.</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page your Records Officers will actually live in. It is the same measures as the bank-wide page, but cut by department, office and Records Management unit, and you can drill from a department down to a site and then to a library.</w:t>
      </w:r>
    </w:p>
    <w:p>
      <w:pPr>
        <w:pBdr>
          <w:left w:val="single" w:color="009B8A" w:sz="12" w:space="10"/>
        </w:pBdr>
        <w:spacing w:after="30" w:before="30" w:line="264"/>
        <w:ind w:left="259"/>
      </w:pPr>
      <w:r>
        <w:rPr>
          <w:rFonts w:ascii="Calibri" w:cs="Calibri" w:eastAsia="Calibri" w:hAnsi="Calibri"/>
          <w:i/>
          <w:iCs/>
          <w:color w:val="333333"/>
          <w:sz w:val="21"/>
          <w:szCs w:val="21"/>
        </w:rPr>
        <w:t xml:space="preserve">It is the biggest page in the report, and it is where most of the day-to-day questions get answered.</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6. Spend most of your time on the drill-down idea — department, then site, then library. That is the thing people find genuinely useful.</w:t>
      </w:r>
    </w:p>
    <w:p>
      <w:pPr>
        <w:spacing w:after="60" w:before="60" w:line="264"/>
      </w:pPr>
      <w:r>
        <w:rPr>
          <w:rFonts w:ascii="Calibri" w:cs="Calibri" w:eastAsia="Calibri" w:hAnsi="Calibri"/>
          <w:b/>
          <w:bCs/>
          <w:color w:val="003D5B"/>
          <w:sz w:val="21"/>
          <w:szCs w:val="21"/>
        </w:rPr>
        <w:t xml:space="preserve">The substitution on this page needs care.</w:t>
      </w:r>
      <w:r>
        <w:rPr>
          <w:rFonts w:ascii="Calibri" w:cs="Calibri" w:eastAsia="Calibri" w:hAnsi="Calibri"/>
          <w:color w:val="333333"/>
          <w:sz w:val="21"/>
          <w:szCs w:val="21"/>
        </w:rPr>
        <w:t xml:space="preserve"> It is the one most likely to cause a problem months later if it goes unsaid.</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One important difference on this page. The requirement asked for the number of site visitors. We are reporting site visits.</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difference matters. A visit is an occasion when someone opened the site. If one person opens it ten times, that is ten visits but one visitor. We report visits because that is what the underlying data actually gives us reliably.</w:t>
      </w:r>
    </w:p>
    <w:p>
      <w:pPr>
        <w:pBdr>
          <w:left w:val="single" w:color="009B8A" w:sz="12" w:space="10"/>
        </w:pBdr>
        <w:spacing w:after="30" w:before="30" w:line="264"/>
        <w:ind w:left="259"/>
      </w:pPr>
      <w:r>
        <w:rPr>
          <w:rFonts w:ascii="Calibri" w:cs="Calibri" w:eastAsia="Calibri" w:hAnsi="Calibri"/>
          <w:i/>
          <w:iCs/>
          <w:color w:val="333333"/>
          <w:sz w:val="21"/>
          <w:szCs w:val="21"/>
        </w:rPr>
        <w:t xml:space="preserve">I want to be explicit about it now, because a number labelled visitors that is really counting visits would mislead you later.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Is reporting visits rather than unique visitors acceptable?</w:t>
      </w:r>
    </w:p>
    <w:p>
      <w:pPr>
        <w:spacing w:after="40" w:before="10" w:line="264"/>
        <w:ind w:left="604"/>
      </w:pPr>
      <w:r>
        <w:rPr>
          <w:rFonts w:ascii="Calibri" w:cs="Calibri" w:eastAsia="Calibri" w:hAnsi="Calibri"/>
          <w:i/>
          <w:iCs/>
          <w:color w:val="6B7280"/>
          <w:sz w:val="20"/>
          <w:szCs w:val="20"/>
        </w:rPr>
        <w:t xml:space="preserve">If they need unique people, say plainly that we would need to identify a source for it and add it as a red row now.</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We also count only EDRMS-compliant sites rather than all sites created. Is that the right basis?</w:t>
      </w:r>
    </w:p>
    <w:p>
      <w:pPr>
        <w:spacing w:after="40" w:before="10" w:line="264"/>
        <w:ind w:left="604"/>
      </w:pPr>
      <w:r>
        <w:rPr>
          <w:rFonts w:ascii="Calibri" w:cs="Calibri" w:eastAsia="Calibri" w:hAnsi="Calibri"/>
          <w:i/>
          <w:iCs/>
          <w:color w:val="6B7280"/>
          <w:sz w:val="20"/>
          <w:szCs w:val="20"/>
        </w:rPr>
        <w:t xml:space="preserve">This is a scope choice worth confirming aloud.</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2, Department Insights.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2.</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recognise most of these, because they are the same causes as the previous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Division appears again here. Employment type appears again. Training appears again. If we solve them once, they resolve on both pages — that is the single most useful thing you can take away from today.</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Can we treat the Division answer from the last segment as covering this page too?</w:t>
      </w:r>
    </w:p>
    <w:p>
      <w:pPr>
        <w:spacing w:after="40" w:before="10" w:line="264"/>
        <w:ind w:left="604"/>
      </w:pPr>
      <w:r>
        <w:rPr>
          <w:rFonts w:ascii="Calibri" w:cs="Calibri" w:eastAsia="Calibri" w:hAnsi="Calibri"/>
          <w:i/>
          <w:iCs/>
          <w:color w:val="6B7280"/>
          <w:sz w:val="20"/>
          <w:szCs w:val="20"/>
        </w:rPr>
        <w:t xml:space="preserve">Almost always yes. Confirming it aloud saves repeating the whole discussion.</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Which report or system separates site visitors into internal and external?</w:t>
      </w:r>
    </w:p>
    <w:p>
      <w:pPr>
        <w:spacing w:after="40" w:before="10" w:line="264"/>
        <w:ind w:left="604"/>
      </w:pPr>
      <w:r>
        <w:rPr>
          <w:rFonts w:ascii="Calibri" w:cs="Calibri" w:eastAsia="Calibri" w:hAnsi="Calibri"/>
          <w:i/>
          <w:iCs/>
          <w:color w:val="6B7280"/>
          <w:sz w:val="20"/>
          <w:szCs w:val="20"/>
        </w:rPr>
        <w:t xml:space="preserve">This one is specific to this page. We can count visits but cannot tell who is internal.</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Is there an approved site, library and folder naming convention we could measure compliance against?</w:t>
      </w:r>
    </w:p>
    <w:p>
      <w:pPr>
        <w:spacing w:after="40" w:before="10" w:line="264"/>
        <w:ind w:left="604"/>
      </w:pPr>
      <w:r>
        <w:rPr>
          <w:rFonts w:ascii="Calibri" w:cs="Calibri" w:eastAsia="Calibri" w:hAnsi="Calibri"/>
          <w:i/>
          <w:iCs/>
          <w:color w:val="6B7280"/>
          <w:sz w:val="20"/>
          <w:szCs w:val="20"/>
        </w:rPr>
        <w:t xml:space="preserve">If one exists as a document, we need the document. If it does not exist, this row comes out.</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Are access requests — granted and denied — logged anywhere we can reach?</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For the internal and external split, listen for whether they are thinking of guest accounts. If so, that may be reachable and is worth chasing.</w:t>
      </w:r>
    </w:p>
    <w:p>
      <w:pPr>
        <w:pBdr>
          <w:left w:val="single" w:color="6B7280" w:sz="12" w:space="10"/>
        </w:pBdr>
        <w:spacing w:after="30" w:before="30" w:line="264"/>
        <w:ind w:left="259"/>
      </w:pPr>
      <w:r>
        <w:rPr>
          <w:rFonts w:ascii="Calibri" w:cs="Calibri" w:eastAsia="Calibri" w:hAnsi="Calibri"/>
          <w:color w:val="333333"/>
          <w:sz w:val="21"/>
          <w:szCs w:val="21"/>
        </w:rPr>
        <w:t xml:space="preserve">For the naming convention, “it is in a policy document somewhere” is Door 1 only if someone names the document.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Record answers row by row. Where an answer repeats the Bank-wide one, write “as Tab 1” so the file stays consistent.</w:t>
      </w:r>
    </w:p>
    <w:p>
      <w:r>
        <w:br w:type="page"/>
      </w:r>
    </w:p>
    <w:p>
      <w:pPr>
        <w:pStyle w:val="Heading2"/>
        <w:keepNext/>
        <w:spacing w:after="100" w:before="260"/>
      </w:pPr>
      <w:r>
        <w:rPr>
          <w:rFonts w:ascii="Calibri" w:cs="Calibri" w:eastAsia="Calibri" w:hAnsi="Calibri"/>
          <w:b/>
          <w:bCs/>
          <w:color w:val="003D5B"/>
          <w:sz w:val="25"/>
          <w:szCs w:val="25"/>
        </w:rPr>
        <w:t xml:space="preserve">Segment 4 — Project Insights  (12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8 and 9.</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is different from the others, and I want to be straightforward about why.</w:t>
      </w:r>
    </w:p>
    <w:p>
      <w:pPr>
        <w:pBdr>
          <w:left w:val="single" w:color="009B8A" w:sz="12" w:space="10"/>
        </w:pBdr>
        <w:spacing w:after="30" w:before="30" w:line="264"/>
        <w:ind w:left="259"/>
      </w:pPr>
      <w:r>
        <w:rPr>
          <w:rFonts w:ascii="Calibri" w:cs="Calibri" w:eastAsia="Calibri" w:hAnsi="Calibri"/>
          <w:i/>
          <w:iCs/>
          <w:color w:val="333333"/>
          <w:sz w:val="21"/>
          <w:szCs w:val="21"/>
        </w:rPr>
        <w:t xml:space="preserve">Everything on this page is built. The layout, the fields, the drill-throughs — you can see exactly how it will look and behave. What it does not have is a confirmed place to get project information from.</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this is not a design conversation. It is a single sourcing question, and the whole page depends on the answer.</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8. Point at the profile fields — facility type, modality, country, status, effectivity and closing date. These are the fields we need a home for.</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3, Project Insights.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3. Every row here carries the same question.</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notice every row on this tab asks the same thing. That is because they all depend on one answer.</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Which system holds project attributes — facility type, modality, country, status, effectivity and closing dates?</w:t>
      </w:r>
    </w:p>
    <w:p>
      <w:pPr>
        <w:spacing w:after="40" w:before="10" w:line="264"/>
        <w:ind w:left="604"/>
      </w:pPr>
      <w:r>
        <w:rPr>
          <w:rFonts w:ascii="Calibri" w:cs="Calibri" w:eastAsia="Calibri" w:hAnsi="Calibri"/>
          <w:i/>
          <w:iCs/>
          <w:color w:val="6B7280"/>
          <w:sz w:val="20"/>
          <w:szCs w:val="20"/>
        </w:rPr>
        <w:t xml:space="preserve">This is the single most valuable answer in the whole workshop. Do not move on quickly.</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Who owns that system?</w:t>
      </w:r>
    </w:p>
    <w:p>
      <w:pPr>
        <w:spacing w:after="40" w:before="10" w:line="264"/>
        <w:ind w:left="604"/>
      </w:pPr>
      <w:r>
        <w:rPr>
          <w:rFonts w:ascii="Calibri" w:cs="Calibri" w:eastAsia="Calibri" w:hAnsi="Calibri"/>
          <w:i/>
          <w:iCs/>
          <w:color w:val="6B7280"/>
          <w:sz w:val="20"/>
          <w:szCs w:val="20"/>
        </w:rPr>
        <w:t xml:space="preserve">You need a person or a team, because we will need to approach them.</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Could we be given read access, and how often would the information refresh?</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Separately — is there a register that maps an EDRMS site to a project?</w:t>
      </w:r>
    </w:p>
    <w:p>
      <w:pPr>
        <w:spacing w:after="40" w:before="10" w:line="264"/>
        <w:ind w:left="604"/>
      </w:pPr>
      <w:r>
        <w:rPr>
          <w:rFonts w:ascii="Calibri" w:cs="Calibri" w:eastAsia="Calibri" w:hAnsi="Calibri"/>
          <w:i/>
          <w:iCs/>
          <w:color w:val="6B7280"/>
          <w:sz w:val="20"/>
          <w:szCs w:val="20"/>
        </w:rPr>
        <w:t xml:space="preserve">Without this we can show project attributes but cannot connect them to any activity.</w:t>
      </w:r>
    </w:p>
    <w:p>
      <w:pPr>
        <w:pBdr>
          <w:left w:val="single" w:color="9B2C2C" w:sz="12" w:space="10"/>
        </w:pBdr>
        <w:spacing w:after="20" w:before="50" w:line="264"/>
        <w:ind w:left="259"/>
      </w:pPr>
      <w:r>
        <w:rPr>
          <w:rFonts w:ascii="Calibri" w:cs="Calibri" w:eastAsia="Calibri" w:hAnsi="Calibri"/>
          <w:b/>
          <w:bCs/>
          <w:color w:val="9B2C2C"/>
          <w:sz w:val="21"/>
          <w:szCs w:val="21"/>
        </w:rPr>
        <w:t xml:space="preserve">Q5.  </w:t>
      </w:r>
      <w:r>
        <w:rPr>
          <w:rFonts w:ascii="Calibri" w:cs="Calibri" w:eastAsia="Calibri" w:hAnsi="Calibri"/>
          <w:b/>
          <w:bCs/>
          <w:color w:val="003D5B"/>
          <w:sz w:val="21"/>
          <w:szCs w:val="21"/>
        </w:rPr>
        <w:t xml:space="preserve">If no such register exists, would you accept us matching sites to projects by reading the site names?</w:t>
      </w:r>
    </w:p>
    <w:p>
      <w:pPr>
        <w:spacing w:after="40" w:before="10" w:line="264"/>
        <w:ind w:left="604"/>
      </w:pPr>
      <w:r>
        <w:rPr>
          <w:rFonts w:ascii="Calibri" w:cs="Calibri" w:eastAsia="Calibri" w:hAnsi="Calibri"/>
          <w:i/>
          <w:iCs/>
          <w:color w:val="6B7280"/>
          <w:sz w:val="20"/>
          <w:szCs w:val="20"/>
        </w:rPr>
        <w:t xml:space="preserve">Say plainly that this is approximate. Some sites will not match. Better they hear the limitation now.</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If they name a system quickly and confidently, this page is unblocked and that is a very good outcome. Say so.</w:t>
      </w:r>
    </w:p>
    <w:p>
      <w:pPr>
        <w:pBdr>
          <w:left w:val="single" w:color="6B7280" w:sz="12" w:space="10"/>
        </w:pBdr>
        <w:spacing w:after="30" w:before="30" w:line="264"/>
        <w:ind w:left="259"/>
      </w:pPr>
      <w:r>
        <w:rPr>
          <w:rFonts w:ascii="Calibri" w:cs="Calibri" w:eastAsia="Calibri" w:hAnsi="Calibri"/>
          <w:color w:val="333333"/>
          <w:sz w:val="21"/>
          <w:szCs w:val="21"/>
        </w:rPr>
        <w:t xml:space="preserve">If nobody knows, do not force it. Ask who would know, and get a name and a date.</w:t>
      </w:r>
    </w:p>
    <w:p>
      <w:pPr>
        <w:pBdr>
          <w:left w:val="single" w:color="6B7280" w:sz="12" w:space="10"/>
        </w:pBdr>
        <w:spacing w:after="30" w:before="30" w:line="264"/>
        <w:ind w:left="259"/>
      </w:pPr>
      <w:r>
        <w:rPr>
          <w:rFonts w:ascii="Calibri" w:cs="Calibri" w:eastAsia="Calibri" w:hAnsi="Calibri"/>
          <w:color w:val="333333"/>
          <w:sz w:val="21"/>
          <w:szCs w:val="21"/>
        </w:rPr>
        <w:t xml:space="preserve">If it becomes clear that no such system exists, ask directly whether project-level reporting should stay in scope at all. That is a legitimate Door 2.</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Write the system name, the owner and the date they will confirm access. This one is worth reading back before you leave the segment.</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Can't you get projects from the site names?</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Sometimes. It depends on whether every site is named consistently. We can try, but it will be approximate and some projects will be missing.</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Why did you build it if you have no data?</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So you could see it and tell us whether it is worth sourcing. It is much easier to decide that looking at the real thing.</w:t>
            </w:r>
          </w:p>
        </w:tc>
      </w:tr>
    </w:tbl>
    <w:p>
      <w:r>
        <w:br w:type="page"/>
      </w:r>
    </w:p>
    <w:p>
      <w:pPr>
        <w:pStyle w:val="Heading2"/>
        <w:keepNext/>
        <w:spacing w:after="100" w:before="260"/>
      </w:pPr>
      <w:r>
        <w:rPr>
          <w:rFonts w:ascii="Calibri" w:cs="Calibri" w:eastAsia="Calibri" w:hAnsi="Calibri"/>
          <w:b/>
          <w:bCs/>
          <w:color w:val="003D5B"/>
          <w:sz w:val="25"/>
          <w:szCs w:val="25"/>
        </w:rPr>
        <w:t xml:space="preserve">Segment 5 — Institutional File Plan  (8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10 and 11.</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is the reference view. It shows your retention class hierarchy as it actually exists in the system, rather than as a document, and shows how much of what has been declared maps onto it.</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is the one page where we are not asking you for a source. It is built. What we need here is confirmation that the structure is right.</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10. Point at the hierarchy and the coverage idea — where the plan is being used and where it is not.</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4, Institutional File Plan.</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4.</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You will see this tab has no red rows. Everything asked for is built.</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the questions here are different — they are about whether what we have matches what you actually use.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Does the hierarchy shown match your current approved file plan, including the category names?</w:t>
      </w:r>
    </w:p>
    <w:p>
      <w:pPr>
        <w:spacing w:after="40" w:before="10" w:line="264"/>
        <w:ind w:left="604"/>
      </w:pPr>
      <w:r>
        <w:rPr>
          <w:rFonts w:ascii="Calibri" w:cs="Calibri" w:eastAsia="Calibri" w:hAnsi="Calibri"/>
          <w:i/>
          <w:iCs/>
          <w:color w:val="6B7280"/>
          <w:sz w:val="20"/>
          <w:szCs w:val="20"/>
        </w:rPr>
        <w:t xml:space="preserve">Have the prototype ready to show if they want to see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Are there terms that are retired or deprecated but still present in the system?</w:t>
      </w:r>
    </w:p>
    <w:p>
      <w:pPr>
        <w:spacing w:after="40" w:before="10" w:line="264"/>
        <w:ind w:left="604"/>
      </w:pPr>
      <w:r>
        <w:rPr>
          <w:rFonts w:ascii="Calibri" w:cs="Calibri" w:eastAsia="Calibri" w:hAnsi="Calibri"/>
          <w:i/>
          <w:iCs/>
          <w:color w:val="6B7280"/>
          <w:sz w:val="20"/>
          <w:szCs w:val="20"/>
        </w:rPr>
        <w:t xml:space="preserve">Then ask: should those be hidden, or shown so you can see they are still being used?</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How often does the file plan change, and who would send us the updated structure?</w:t>
      </w:r>
    </w:p>
    <w:p>
      <w:pPr>
        <w:pBdr>
          <w:left w:val="single" w:color="9B2C2C" w:sz="12" w:space="10"/>
        </w:pBdr>
        <w:spacing w:after="20" w:before="50" w:line="264"/>
        <w:ind w:left="259"/>
      </w:pPr>
      <w:r>
        <w:rPr>
          <w:rFonts w:ascii="Calibri" w:cs="Calibri" w:eastAsia="Calibri" w:hAnsi="Calibri"/>
          <w:b/>
          <w:bCs/>
          <w:color w:val="9B2C2C"/>
          <w:sz w:val="21"/>
          <w:szCs w:val="21"/>
        </w:rPr>
        <w:t xml:space="preserve">Q4.  </w:t>
      </w:r>
      <w:r>
        <w:rPr>
          <w:rFonts w:ascii="Calibri" w:cs="Calibri" w:eastAsia="Calibri" w:hAnsi="Calibri"/>
          <w:b/>
          <w:bCs/>
          <w:color w:val="003D5B"/>
          <w:sz w:val="21"/>
          <w:szCs w:val="21"/>
        </w:rPr>
        <w:t xml:space="preserve">Is anything you expected to see on this page absent?</w:t>
      </w:r>
    </w:p>
    <w:p>
      <w:pPr>
        <w:spacing w:after="40" w:before="10" w:line="264"/>
        <w:ind w:left="604"/>
      </w:pPr>
      <w:r>
        <w:rPr>
          <w:rFonts w:ascii="Calibri" w:cs="Calibri" w:eastAsia="Calibri" w:hAnsi="Calibri"/>
          <w:i/>
          <w:iCs/>
          <w:color w:val="6B7280"/>
          <w:sz w:val="20"/>
          <w:szCs w:val="20"/>
        </w:rPr>
        <w:t xml:space="preserve">Ask this deliberately and then stay quiet for a few seconds. A silent page invites silent assumptions.</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Any structural change they describe goes in as a new row, marked as raised today.</w:t>
      </w:r>
    </w:p>
    <w:p>
      <w:r>
        <w:br w:type="page"/>
      </w:r>
    </w:p>
    <w:p>
      <w:pPr>
        <w:pStyle w:val="Heading2"/>
        <w:keepNext/>
        <w:spacing w:after="100" w:before="260"/>
      </w:pPr>
      <w:r>
        <w:rPr>
          <w:rFonts w:ascii="Calibri" w:cs="Calibri" w:eastAsia="Calibri" w:hAnsi="Calibri"/>
          <w:b/>
          <w:bCs/>
          <w:color w:val="003D5B"/>
          <w:sz w:val="25"/>
          <w:szCs w:val="25"/>
        </w:rPr>
        <w:t xml:space="preserve">Segment 6 — Retention and Disposal  (12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12 and 13.</w:t>
      </w:r>
    </w:p>
    <w:p>
      <w:pPr>
        <w:spacing w:after="60" w:before="60" w:line="264"/>
      </w:pPr>
      <w:r>
        <w:rPr>
          <w:rFonts w:ascii="Calibri" w:cs="Calibri" w:eastAsia="Calibri" w:hAnsi="Calibri"/>
          <w:b/>
          <w:bCs/>
          <w:color w:val="003D5B"/>
          <w:sz w:val="21"/>
          <w:szCs w:val="21"/>
        </w:rPr>
        <w:t xml:space="preserve">This segment is a proposal, not a sourcing exercise. </w:t>
      </w:r>
      <w:r>
        <w:rPr>
          <w:rFonts w:ascii="Calibri" w:cs="Calibri" w:eastAsia="Calibri" w:hAnsi="Calibri"/>
          <w:color w:val="333333"/>
          <w:sz w:val="21"/>
          <w:szCs w:val="21"/>
        </w:rPr>
        <w:t xml:space="preserve">Your goal is agreement to a split, and the disposal rows parked from Segment 2 get resolved here.</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page needs a clear distinction that has caused confusion before, so I want to make it plainly.</w:t>
      </w:r>
    </w:p>
    <w:p>
      <w:pPr>
        <w:pBdr>
          <w:left w:val="single" w:color="009B8A" w:sz="12" w:space="10"/>
        </w:pBdr>
        <w:spacing w:after="30" w:before="30" w:line="264"/>
        <w:ind w:left="259"/>
      </w:pPr>
      <w:r>
        <w:rPr>
          <w:rFonts w:ascii="Calibri" w:cs="Calibri" w:eastAsia="Calibri" w:hAnsi="Calibri"/>
          <w:i/>
          <w:iCs/>
          <w:color w:val="333333"/>
          <w:sz w:val="21"/>
          <w:szCs w:val="21"/>
        </w:rPr>
        <w:t xml:space="preserve">Retention and disposal are two different things. Retention is the rule — how long something must be kept. The platform holds retention policy today, so we can report on it now: what carries a label, what is approaching the end of its term, where coverage is missing.</w:t>
      </w:r>
    </w:p>
    <w:p>
      <w:pPr>
        <w:pBdr>
          <w:left w:val="single" w:color="009B8A" w:sz="12" w:space="10"/>
        </w:pBdr>
        <w:spacing w:after="30" w:before="30" w:line="264"/>
        <w:ind w:left="259"/>
      </w:pPr>
      <w:r>
        <w:rPr>
          <w:rFonts w:ascii="Calibri" w:cs="Calibri" w:eastAsia="Calibri" w:hAnsi="Calibri"/>
          <w:i/>
          <w:iCs/>
          <w:color w:val="333333"/>
          <w:sz w:val="21"/>
          <w:szCs w:val="21"/>
        </w:rPr>
        <w:t xml:space="preserve">Disposal is the act of actually getting rid of something. And that is where the difficulty is.</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12. Point at the left column, then the right. The two-column split does most of the explaining for you.</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disposal requirements do not just ask what was disposed of. They ask who approved it, whether it was declined or extended, and when the decision was made.</w:t>
      </w:r>
    </w:p>
    <w:p>
      <w:pPr>
        <w:pBdr>
          <w:left w:val="single" w:color="009B8A" w:sz="12" w:space="10"/>
        </w:pBdr>
        <w:spacing w:after="30" w:before="30" w:line="264"/>
        <w:ind w:left="259"/>
      </w:pPr>
      <w:r>
        <w:rPr>
          <w:rFonts w:ascii="Calibri" w:cs="Calibri" w:eastAsia="Calibri" w:hAnsi="Calibri"/>
          <w:i/>
          <w:iCs/>
          <w:color w:val="333333"/>
          <w:sz w:val="21"/>
          <w:szCs w:val="21"/>
        </w:rPr>
        <w:t xml:space="preserve">Those are the outputs of a workflow — a person reviews something and makes a decision that gets recorded. We do not have that capability in place today. Nothing performs that step, and nothing records it.</w:t>
      </w:r>
    </w:p>
    <w:p>
      <w:pPr>
        <w:pBdr>
          <w:left w:val="single" w:color="009B8A" w:sz="12" w:space="10"/>
        </w:pBdr>
        <w:spacing w:after="30" w:before="30" w:line="264"/>
        <w:ind w:left="259"/>
      </w:pPr>
      <w:r>
        <w:rPr>
          <w:rFonts w:ascii="Calibri" w:cs="Calibri" w:eastAsia="Calibri" w:hAnsi="Calibri"/>
          <w:i/>
          <w:iCs/>
          <w:color w:val="333333"/>
          <w:sz w:val="21"/>
          <w:szCs w:val="21"/>
        </w:rPr>
        <w:t xml:space="preserve">So this is not a case of us not finding the data. There is no data, because the process that would create it does not exist yet in the system.</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13. Walk the three phases left to right.</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What we propose is this. We build the retention reporting now, because the policy is already there and it is genuinely useful on its own.</w:t>
      </w:r>
    </w:p>
    <w:p>
      <w:pPr>
        <w:pBdr>
          <w:left w:val="single" w:color="009B8A" w:sz="12" w:space="10"/>
        </w:pBdr>
        <w:spacing w:after="30" w:before="30" w:line="264"/>
        <w:ind w:left="259"/>
      </w:pPr>
      <w:r>
        <w:rPr>
          <w:rFonts w:ascii="Calibri" w:cs="Calibri" w:eastAsia="Calibri" w:hAnsi="Calibri"/>
          <w:i/>
          <w:iCs/>
          <w:color w:val="333333"/>
          <w:sz w:val="21"/>
          <w:szCs w:val="21"/>
        </w:rPr>
        <w:t xml:space="preserve">Disposal is a release in its own right — the approval workflow has to be built as a capability before anything can report on it. Once that exists and decisions are being recorded, the disposal reporting is added to this same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That way you get the retention view immediately, rather than waiting for the whole thing.</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Are you content to confirm retention reporting now, and treat disposal reporting as a later increment?</w:t>
      </w:r>
    </w:p>
    <w:p>
      <w:pPr>
        <w:spacing w:after="40" w:before="10" w:line="264"/>
        <w:ind w:left="604"/>
      </w:pPr>
      <w:r>
        <w:rPr>
          <w:rFonts w:ascii="Calibri" w:cs="Calibri" w:eastAsia="Calibri" w:hAnsi="Calibri"/>
          <w:i/>
          <w:iCs/>
          <w:color w:val="6B7280"/>
          <w:sz w:val="20"/>
          <w:szCs w:val="20"/>
        </w:rPr>
        <w:t xml:space="preserve">This is the decision the segment exists for. Get a clear yes or a clear objection.</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When disposal does arrive, who holds the approval decision?</w:t>
      </w:r>
    </w:p>
    <w:p>
      <w:pPr>
        <w:spacing w:after="40" w:before="10" w:line="264"/>
        <w:ind w:left="604"/>
      </w:pPr>
      <w:r>
        <w:rPr>
          <w:rFonts w:ascii="Calibri" w:cs="Calibri" w:eastAsia="Calibri" w:hAnsi="Calibri"/>
          <w:i/>
          <w:iCs/>
          <w:color w:val="6B7280"/>
          <w:sz w:val="20"/>
          <w:szCs w:val="20"/>
        </w:rPr>
        <w:t xml:space="preserve">Asking now shapes what we build later, and it tells you whether they have thought about it.</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Does your audit position require every disposal decision evidenced, including declines and extensions?</w:t>
      </w:r>
    </w:p>
    <w:p>
      <w:pPr>
        <w:spacing w:after="40" w:before="10" w:line="264"/>
        <w:ind w:left="604"/>
      </w:pPr>
      <w:r>
        <w:rPr>
          <w:rFonts w:ascii="Calibri" w:cs="Calibri" w:eastAsia="Calibri" w:hAnsi="Calibri"/>
          <w:i/>
          <w:iCs/>
          <w:color w:val="6B7280"/>
          <w:sz w:val="20"/>
          <w:szCs w:val="20"/>
        </w:rPr>
        <w:t xml:space="preserve">If yes, that is important and should be written down now.</w:t>
      </w:r>
    </w:p>
    <w:p>
      <w:pPr>
        <w:pBdr>
          <w:top w:val="single" w:color="C05621" w:sz="8" w:space="8"/>
          <w:bottom w:val="single" w:color="C05621" w:sz="8" w:space="8"/>
          <w:left w:val="single" w:color="C05621" w:sz="24" w:space="10"/>
          <w:right w:val="single" w:color="C05621" w:sz="8" w:space="8"/>
        </w:pBdr>
        <w:shd w:fill="FFF7ED" w:val="clear"/>
        <w:spacing w:after="180" w:before="180"/>
      </w:pPr>
      <w:r>
        <w:rPr>
          <w:rFonts w:ascii="Calibri" w:cs="Calibri" w:eastAsia="Calibri" w:hAnsi="Calibri"/>
          <w:b/>
          <w:bCs/>
          <w:color w:val="C05621"/>
          <w:spacing w:val="30"/>
          <w:sz w:val="20"/>
          <w:szCs w:val="20"/>
        </w:rPr>
        <w:t xml:space="preserve">SWITCH NOW   </w:t>
      </w:r>
      <w:r>
        <w:rPr>
          <w:rFonts w:ascii="Calibri" w:cs="Calibri" w:eastAsia="Calibri" w:hAnsi="Calibri"/>
          <w:b/>
          <w:bCs/>
          <w:color w:val="003D5B"/>
          <w:sz w:val="21"/>
          <w:szCs w:val="21"/>
        </w:rPr>
        <w:t xml:space="preserve">Alt+Tab to the workbook. Open Tab 5, Retention and Disposal — and keep Tab 1 in mind.</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Tab 5. Then briefly back to the disposal rows on Tab 1 and Tab 2.</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There are some rows on this tab that were removed without a reason recorded, and I would rather ask than guess.</w:t>
      </w:r>
    </w:p>
    <w:p>
      <w:pPr>
        <w:pBdr>
          <w:left w:val="single" w:color="009B8A" w:sz="12" w:space="10"/>
        </w:pBdr>
        <w:spacing w:after="30" w:before="30" w:line="264"/>
        <w:ind w:left="259"/>
      </w:pPr>
      <w:r>
        <w:rPr>
          <w:rFonts w:ascii="Calibri" w:cs="Calibri" w:eastAsia="Calibri" w:hAnsi="Calibri"/>
          <w:i/>
          <w:iCs/>
          <w:color w:val="333333"/>
          <w:sz w:val="21"/>
          <w:szCs w:val="21"/>
        </w:rPr>
        <w:t xml:space="preserve">Several of them duplicate measures that already appear on the bank-wide page. My assumption is they were dropped as duplicates, but I do not want to assume.</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Were these dropped deliberately as duplicates, or should they be here?</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Do you still want a top-level retention term breakdown on this page?</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Can we mark the disposal rows we flagged earlier as deferred to the disposal release?</w:t>
      </w:r>
    </w:p>
    <w:p>
      <w:pPr>
        <w:spacing w:after="40" w:before="10" w:line="264"/>
        <w:ind w:left="604"/>
      </w:pPr>
      <w:r>
        <w:rPr>
          <w:rFonts w:ascii="Calibri" w:cs="Calibri" w:eastAsia="Calibri" w:hAnsi="Calibri"/>
          <w:i/>
          <w:iCs/>
          <w:color w:val="6B7280"/>
          <w:sz w:val="20"/>
          <w:szCs w:val="20"/>
        </w:rPr>
        <w:t xml:space="preserve">This is where the Segment 2 parking gets closed. Do not leave without it.</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Mark every disposal row across all tabs consistently as deferred, with the same wording, so the file reads coherently afterwards.</w:t>
      </w:r>
    </w:p>
    <w:p>
      <w:pPr>
        <w:pStyle w:val="Heading3"/>
        <w:keepNext/>
        <w:spacing w:after="70" w:before="200"/>
      </w:pPr>
      <w:r>
        <w:rPr>
          <w:rFonts w:ascii="Calibri" w:cs="Calibri" w:eastAsia="Calibri" w:hAnsi="Calibri"/>
          <w:b/>
          <w:bCs/>
          <w:color w:val="009B8A"/>
          <w:sz w:val="22"/>
          <w:szCs w:val="22"/>
        </w:rPr>
        <w:t xml:space="preserve">If they say…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They say</w:t>
            </w:r>
          </w:p>
        </w:tc>
        <w:tc>
          <w:tcPr>
            <w:tcW w:type="dxa" w:w="6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need disposal reporting now.</w:t>
            </w:r>
          </w:p>
        </w:tc>
        <w:tc>
          <w:tcPr>
            <w:tcW w:type="dxa" w:w="6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Then we need the disposal capability first — a report cannot show decisions nobody is recording. What we can do now is build the retention side so it is ready to receive it.</w:t>
            </w:r>
          </w:p>
        </w:tc>
      </w:tr>
      <w:tr>
        <w:tc>
          <w:tcPr>
            <w:tcW w:type="dxa" w:w="3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Isn't retention the same thing?</w:t>
            </w:r>
          </w:p>
        </w:tc>
        <w:tc>
          <w:tcPr>
            <w:tcW w:type="dxa" w:w="6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Retention says how long to keep something. Disposal is the act of destroying it and recording who agreed. We have the first today, not the second.</w:t>
            </w:r>
          </w:p>
        </w:tc>
      </w:tr>
    </w:tbl>
    <w:p>
      <w:r>
        <w:br w:type="page"/>
      </w:r>
    </w:p>
    <w:p>
      <w:pPr>
        <w:pStyle w:val="Heading2"/>
        <w:keepNext/>
        <w:spacing w:after="100" w:before="260"/>
      </w:pPr>
      <w:r>
        <w:rPr>
          <w:rFonts w:ascii="Calibri" w:cs="Calibri" w:eastAsia="Calibri" w:hAnsi="Calibri"/>
          <w:b/>
          <w:bCs/>
          <w:color w:val="003D5B"/>
          <w:sz w:val="25"/>
          <w:szCs w:val="25"/>
        </w:rPr>
        <w:t xml:space="preserve">Segment 7 — Records and Archive Holdings  (10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Deck, slides 14 and 15.</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This last page is the one where I have the least to show you, and I would rather be direct about why.</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requirement asks for a picture of holdings — where records physically are, who has custody of them, their condition, and how they move. It is a completely reasonable thing to want.</w:t>
      </w:r>
    </w:p>
    <w:p>
      <w:pPr>
        <w:pBdr>
          <w:left w:val="single" w:color="009B8A" w:sz="12" w:space="10"/>
        </w:pBdr>
        <w:spacing w:after="30" w:before="30" w:line="264"/>
        <w:ind w:left="259"/>
      </w:pPr>
      <w:r>
        <w:rPr>
          <w:rFonts w:ascii="Calibri" w:cs="Calibri" w:eastAsia="Calibri" w:hAnsi="Calibri"/>
          <w:i/>
          <w:iCs/>
          <w:color w:val="333333"/>
          <w:sz w:val="21"/>
          <w:szCs w:val="21"/>
        </w:rPr>
        <w:t xml:space="preserve">The difficulty is that we have not been able to find any system that holds that information.</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14. Left column is what the requirement asks for; right column is where we stand. Let the contrast do the work.</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Archive holdings management is a system, not a view. Somewhere, holdings need to be registered, custody needs to be transferred and recorded, and condition needs to be noted.</w:t>
      </w:r>
    </w:p>
    <w:p>
      <w:pPr>
        <w:pBdr>
          <w:left w:val="single" w:color="009B8A" w:sz="12" w:space="10"/>
        </w:pBdr>
        <w:spacing w:after="30" w:before="30" w:line="264"/>
        <w:ind w:left="259"/>
      </w:pPr>
      <w:r>
        <w:rPr>
          <w:rFonts w:ascii="Calibri" w:cs="Calibri" w:eastAsia="Calibri" w:hAnsi="Calibri"/>
          <w:i/>
          <w:iCs/>
          <w:color w:val="333333"/>
          <w:sz w:val="21"/>
          <w:szCs w:val="21"/>
        </w:rPr>
        <w:t xml:space="preserve">Until something does that, there is nothing for a report to read, no matter how well we design the page.</w:t>
      </w:r>
    </w:p>
    <w:p>
      <w:pPr>
        <w:pBdr>
          <w:left w:val="single" w:color="009B8A" w:sz="12" w:space="10"/>
        </w:pBdr>
        <w:spacing w:after="30" w:before="30" w:line="264"/>
        <w:ind w:left="259"/>
      </w:pPr>
      <w:r>
        <w:rPr>
          <w:rFonts w:ascii="Calibri" w:cs="Calibri" w:eastAsia="Calibri" w:hAnsi="Calibri"/>
          <w:i/>
          <w:iCs/>
          <w:color w:val="333333"/>
          <w:sz w:val="21"/>
          <w:szCs w:val="21"/>
        </w:rPr>
        <w:t xml:space="preserve">So we are not proposing to build this now, and we are not proposing to abandon it either.</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Slide 15. The three phases again — confirm the requirement now, a system of record established, then reporting follows.</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Before we go further — is there a register, database or even a spreadsheet holding archive information that we have not been shown?</w:t>
      </w:r>
    </w:p>
    <w:p>
      <w:pPr>
        <w:spacing w:after="40" w:before="10" w:line="264"/>
        <w:ind w:left="604"/>
      </w:pPr>
      <w:r>
        <w:rPr>
          <w:rFonts w:ascii="Calibri" w:cs="Calibri" w:eastAsia="Calibri" w:hAnsi="Calibri"/>
          <w:i/>
          <w:iCs/>
          <w:color w:val="6B7280"/>
          <w:sz w:val="20"/>
          <w:szCs w:val="20"/>
        </w:rPr>
        <w:t xml:space="preserve">Ask this first and genuinely. It is the one answer that changes the recommendation entirely, and it is more common than you would expect.</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Which team is accountable for physical holdings today, and how do they track them now?</w:t>
      </w:r>
    </w:p>
    <w:p>
      <w:pPr>
        <w:spacing w:after="40" w:before="10" w:line="264"/>
        <w:ind w:left="604"/>
      </w:pPr>
      <w:r>
        <w:rPr>
          <w:rFonts w:ascii="Calibri" w:cs="Calibri" w:eastAsia="Calibri" w:hAnsi="Calibri"/>
          <w:i/>
          <w:iCs/>
          <w:color w:val="6B7280"/>
          <w:sz w:val="20"/>
          <w:szCs w:val="20"/>
        </w:rPr>
        <w:t xml:space="preserve">Even a manual process tells us what a future system would need to capture.</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Are you content to confirm the requirement now and schedule the build once a source exists?</w:t>
      </w:r>
    </w:p>
    <w:p>
      <w:pPr>
        <w:keepNext/>
        <w:spacing w:after="40" w:before="140"/>
      </w:pPr>
      <w:r>
        <w:rPr>
          <w:rFonts w:ascii="Calibri" w:cs="Calibri" w:eastAsia="Calibri" w:hAnsi="Calibri"/>
          <w:b/>
          <w:bCs/>
          <w:caps/>
          <w:color w:val="6B7280"/>
          <w:spacing w:val="30"/>
          <w:sz w:val="17"/>
          <w:szCs w:val="17"/>
        </w:rPr>
        <w:t xml:space="preserve">Listen for</w:t>
      </w:r>
    </w:p>
    <w:p>
      <w:pPr>
        <w:pBdr>
          <w:left w:val="single" w:color="6B7280" w:sz="12" w:space="10"/>
        </w:pBdr>
        <w:spacing w:after="30" w:before="30" w:line="264"/>
        <w:ind w:left="259"/>
      </w:pPr>
      <w:r>
        <w:rPr>
          <w:rFonts w:ascii="Calibri" w:cs="Calibri" w:eastAsia="Calibri" w:hAnsi="Calibri"/>
          <w:color w:val="333333"/>
          <w:sz w:val="21"/>
          <w:szCs w:val="21"/>
        </w:rPr>
        <w:t xml:space="preserve">If a spreadsheet exists, ask to see it before dismissing it. A maintained spreadsheet is a real source.</w:t>
      </w:r>
    </w:p>
    <w:p>
      <w:pPr>
        <w:pBdr>
          <w:left w:val="single" w:color="6B7280" w:sz="12" w:space="10"/>
        </w:pBdr>
        <w:spacing w:after="30" w:before="30" w:line="264"/>
        <w:ind w:left="259"/>
      </w:pPr>
      <w:r>
        <w:rPr>
          <w:rFonts w:ascii="Calibri" w:cs="Calibri" w:eastAsia="Calibri" w:hAnsi="Calibri"/>
          <w:color w:val="333333"/>
          <w:sz w:val="21"/>
          <w:szCs w:val="21"/>
        </w:rPr>
        <w:t xml:space="preserve">If the honest answer is that nobody tracks this yet, say so plainly and record it. That is a finding worth having.</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If any source is named, write it prominently — it changes the recommendation and you will want to follow it up the same week.</w:t>
      </w:r>
    </w:p>
    <w:p>
      <w:r>
        <w:br w:type="page"/>
      </w:r>
    </w:p>
    <w:p>
      <w:pPr>
        <w:pStyle w:val="Heading2"/>
        <w:keepNext/>
        <w:spacing w:after="100" w:before="260"/>
      </w:pPr>
      <w:r>
        <w:rPr>
          <w:rFonts w:ascii="Calibri" w:cs="Calibri" w:eastAsia="Calibri" w:hAnsi="Calibri"/>
          <w:b/>
          <w:bCs/>
          <w:color w:val="003D5B"/>
          <w:sz w:val="25"/>
          <w:szCs w:val="25"/>
        </w:rPr>
        <w:t xml:space="preserve">Segment 8 — Closing  (6 minutes)</w:t>
      </w:r>
    </w:p>
    <w:p>
      <w:pPr>
        <w:keepNext/>
        <w:spacing w:after="40" w:before="140"/>
      </w:pPr>
      <w:r>
        <w:rPr>
          <w:rFonts w:ascii="Calibri" w:cs="Calibri" w:eastAsia="Calibri" w:hAnsi="Calibri"/>
          <w:b/>
          <w:bCs/>
          <w:caps/>
          <w:color w:val="003D5B"/>
          <w:spacing w:val="30"/>
          <w:sz w:val="17"/>
          <w:szCs w:val="17"/>
        </w:rPr>
        <w:t xml:space="preserve">On screen</w:t>
      </w:r>
    </w:p>
    <w:p>
      <w:pPr>
        <w:pBdr>
          <w:left w:val="single" w:color="003D5B" w:sz="12" w:space="10"/>
        </w:pBdr>
        <w:spacing w:after="30" w:before="30" w:line="264"/>
        <w:ind w:left="259"/>
      </w:pPr>
      <w:r>
        <w:rPr>
          <w:rFonts w:ascii="Calibri" w:cs="Calibri" w:eastAsia="Calibri" w:hAnsi="Calibri"/>
          <w:color w:val="333333"/>
          <w:sz w:val="21"/>
          <w:szCs w:val="21"/>
        </w:rPr>
        <w:t xml:space="preserve">Workbook. Scroll through the tabs as you read back.</w:t>
      </w:r>
    </w:p>
    <w:p>
      <w:pPr>
        <w:spacing w:after="60" w:before="60" w:line="264"/>
      </w:pPr>
      <w:r>
        <w:rPr>
          <w:rFonts w:ascii="Calibri" w:cs="Calibri" w:eastAsia="Calibri" w:hAnsi="Calibri"/>
          <w:b/>
          <w:bCs/>
          <w:color w:val="003D5B"/>
          <w:sz w:val="21"/>
          <w:szCs w:val="21"/>
        </w:rPr>
        <w:t xml:space="preserve">Do not skip this. </w:t>
      </w:r>
      <w:r>
        <w:rPr>
          <w:rFonts w:ascii="Calibri" w:cs="Calibri" w:eastAsia="Calibri" w:hAnsi="Calibri"/>
          <w:color w:val="333333"/>
          <w:sz w:val="21"/>
          <w:szCs w:val="21"/>
        </w:rPr>
        <w:t xml:space="preserve">Reading decisions back is what stops them being reopened later, and it is where you discover the misunderstanding that would otherwise cost a second workshop.</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Before we finish, I am going to read back what we have agreed, so that if I have written anything down wrongly you can correct me now.</w:t>
      </w:r>
    </w:p>
    <w:p>
      <w:pPr>
        <w:keepNext/>
        <w:spacing w:after="40" w:before="140"/>
      </w:pPr>
      <w:r>
        <w:rPr>
          <w:rFonts w:ascii="Calibri" w:cs="Calibri" w:eastAsia="Calibri" w:hAnsi="Calibri"/>
          <w:b/>
          <w:bCs/>
          <w:caps/>
          <w:color w:val="003D5B"/>
          <w:spacing w:val="30"/>
          <w:sz w:val="17"/>
          <w:szCs w:val="17"/>
        </w:rPr>
        <w:t xml:space="preserve">Show</w:t>
      </w:r>
    </w:p>
    <w:p>
      <w:pPr>
        <w:pBdr>
          <w:left w:val="single" w:color="003D5B" w:sz="12" w:space="10"/>
        </w:pBdr>
        <w:spacing w:after="30" w:before="30" w:line="264"/>
        <w:ind w:left="259"/>
      </w:pPr>
      <w:r>
        <w:rPr>
          <w:rFonts w:ascii="Calibri" w:cs="Calibri" w:eastAsia="Calibri" w:hAnsi="Calibri"/>
          <w:color w:val="333333"/>
          <w:sz w:val="21"/>
          <w:szCs w:val="21"/>
        </w:rPr>
        <w:t xml:space="preserve">Go tab by tab. For each, read only three things: what was sourced, what was dropped, and what is parked with a name against it.</w:t>
      </w:r>
    </w:p>
    <w:p>
      <w:pPr>
        <w:keepNext/>
        <w:spacing w:after="40" w:before="140"/>
      </w:pPr>
      <w:r>
        <w:rPr>
          <w:rFonts w:ascii="Calibri" w:cs="Calibri" w:eastAsia="Calibri" w:hAnsi="Calibri"/>
          <w:b/>
          <w:bCs/>
          <w:caps/>
          <w:color w:val="9B2C2C"/>
          <w:spacing w:val="30"/>
          <w:sz w:val="17"/>
          <w:szCs w:val="17"/>
        </w:rPr>
        <w:t xml:space="preserve">Ask</w:t>
      </w:r>
    </w:p>
    <w:p>
      <w:pPr>
        <w:pBdr>
          <w:left w:val="single" w:color="9B2C2C" w:sz="12" w:space="10"/>
        </w:pBdr>
        <w:spacing w:after="20" w:before="50" w:line="264"/>
        <w:ind w:left="259"/>
      </w:pPr>
      <w:r>
        <w:rPr>
          <w:rFonts w:ascii="Calibri" w:cs="Calibri" w:eastAsia="Calibri" w:hAnsi="Calibri"/>
          <w:b/>
          <w:bCs/>
          <w:color w:val="9B2C2C"/>
          <w:sz w:val="21"/>
          <w:szCs w:val="21"/>
        </w:rPr>
        <w:t xml:space="preserve">Q1.  </w:t>
      </w:r>
      <w:r>
        <w:rPr>
          <w:rFonts w:ascii="Calibri" w:cs="Calibri" w:eastAsia="Calibri" w:hAnsi="Calibri"/>
          <w:b/>
          <w:bCs/>
          <w:color w:val="003D5B"/>
          <w:sz w:val="21"/>
          <w:szCs w:val="21"/>
        </w:rPr>
        <w:t xml:space="preserve">Have I recorded anything incorrectly?</w:t>
      </w:r>
    </w:p>
    <w:p>
      <w:pPr>
        <w:spacing w:after="40" w:before="10" w:line="264"/>
        <w:ind w:left="604"/>
      </w:pPr>
      <w:r>
        <w:rPr>
          <w:rFonts w:ascii="Calibri" w:cs="Calibri" w:eastAsia="Calibri" w:hAnsi="Calibri"/>
          <w:i/>
          <w:iCs/>
          <w:color w:val="6B7280"/>
          <w:sz w:val="20"/>
          <w:szCs w:val="20"/>
        </w:rPr>
        <w:t xml:space="preserve">Then pause properly. Silence here is not agreement — give it a few seconds.</w:t>
      </w:r>
    </w:p>
    <w:p>
      <w:pPr>
        <w:pBdr>
          <w:left w:val="single" w:color="9B2C2C" w:sz="12" w:space="10"/>
        </w:pBdr>
        <w:spacing w:after="20" w:before="50" w:line="264"/>
        <w:ind w:left="259"/>
      </w:pPr>
      <w:r>
        <w:rPr>
          <w:rFonts w:ascii="Calibri" w:cs="Calibri" w:eastAsia="Calibri" w:hAnsi="Calibri"/>
          <w:b/>
          <w:bCs/>
          <w:color w:val="9B2C2C"/>
          <w:sz w:val="21"/>
          <w:szCs w:val="21"/>
        </w:rPr>
        <w:t xml:space="preserve">Q2.  </w:t>
      </w:r>
      <w:r>
        <w:rPr>
          <w:rFonts w:ascii="Calibri" w:cs="Calibri" w:eastAsia="Calibri" w:hAnsi="Calibri"/>
          <w:b/>
          <w:bCs/>
          <w:color w:val="003D5B"/>
          <w:sz w:val="21"/>
          <w:szCs w:val="21"/>
        </w:rPr>
        <w:t xml:space="preserve">Is there anything we have not discussed that you expected to?</w:t>
      </w:r>
    </w:p>
    <w:p>
      <w:pPr>
        <w:pBdr>
          <w:left w:val="single" w:color="9B2C2C" w:sz="12" w:space="10"/>
        </w:pBdr>
        <w:spacing w:after="20" w:before="50" w:line="264"/>
        <w:ind w:left="259"/>
      </w:pPr>
      <w:r>
        <w:rPr>
          <w:rFonts w:ascii="Calibri" w:cs="Calibri" w:eastAsia="Calibri" w:hAnsi="Calibri"/>
          <w:b/>
          <w:bCs/>
          <w:color w:val="9B2C2C"/>
          <w:sz w:val="21"/>
          <w:szCs w:val="21"/>
        </w:rPr>
        <w:t xml:space="preserve">Q3.  </w:t>
      </w:r>
      <w:r>
        <w:rPr>
          <w:rFonts w:ascii="Calibri" w:cs="Calibri" w:eastAsia="Calibri" w:hAnsi="Calibri"/>
          <w:b/>
          <w:bCs/>
          <w:color w:val="003D5B"/>
          <w:sz w:val="21"/>
          <w:szCs w:val="21"/>
        </w:rPr>
        <w:t xml:space="preserve">Are you content for us to treat everything marked confirmed today as locked?</w:t>
      </w:r>
    </w:p>
    <w:p>
      <w:pPr>
        <w:spacing w:after="40" w:before="10" w:line="264"/>
        <w:ind w:left="604"/>
      </w:pPr>
      <w:r>
        <w:rPr>
          <w:rFonts w:ascii="Calibri" w:cs="Calibri" w:eastAsia="Calibri" w:hAnsi="Calibri"/>
          <w:i/>
          <w:iCs/>
          <w:color w:val="6B7280"/>
          <w:sz w:val="20"/>
          <w:szCs w:val="20"/>
        </w:rPr>
        <w:t xml:space="preserve">This is the sentence that makes the session count. Ask it plainly and wait for an answer.</w:t>
      </w:r>
    </w:p>
    <w:p>
      <w:pPr>
        <w:keepNext/>
        <w:spacing w:after="40" w:before="140"/>
      </w:pPr>
      <w:r>
        <w:rPr>
          <w:rFonts w:ascii="Calibri" w:cs="Calibri" w:eastAsia="Calibri" w:hAnsi="Calibri"/>
          <w:b/>
          <w:bCs/>
          <w:caps/>
          <w:color w:val="009B8A"/>
          <w:spacing w:val="30"/>
          <w:sz w:val="17"/>
          <w:szCs w:val="17"/>
        </w:rPr>
        <w:t xml:space="preserve">Say</w:t>
      </w:r>
    </w:p>
    <w:p>
      <w:pPr>
        <w:pBdr>
          <w:left w:val="single" w:color="009B8A" w:sz="12" w:space="10"/>
        </w:pBdr>
        <w:spacing w:after="30" w:before="30" w:line="264"/>
        <w:ind w:left="259"/>
      </w:pPr>
      <w:r>
        <w:rPr>
          <w:rFonts w:ascii="Calibri" w:cs="Calibri" w:eastAsia="Calibri" w:hAnsi="Calibri"/>
          <w:i/>
          <w:iCs/>
          <w:color w:val="333333"/>
          <w:sz w:val="21"/>
          <w:szCs w:val="21"/>
        </w:rPr>
        <w:t xml:space="preserve">We will send the updated file back within two working days, with everything we agreed reflected in it, and the parked items listed with the owner and date against each.</w:t>
      </w:r>
    </w:p>
    <w:p>
      <w:pPr>
        <w:pBdr>
          <w:left w:val="single" w:color="009B8A" w:sz="12" w:space="10"/>
        </w:pBdr>
        <w:spacing w:after="30" w:before="30" w:line="264"/>
        <w:ind w:left="259"/>
      </w:pPr>
      <w:r>
        <w:rPr>
          <w:rFonts w:ascii="Calibri" w:cs="Calibri" w:eastAsia="Calibri" w:hAnsi="Calibri"/>
          <w:i/>
          <w:iCs/>
          <w:color w:val="333333"/>
          <w:sz w:val="21"/>
          <w:szCs w:val="21"/>
        </w:rPr>
        <w:t xml:space="preserve">Anything marked as dropped will be shown struck through rather than deleted, so you can see what was decided and why.</w:t>
      </w:r>
    </w:p>
    <w:p>
      <w:pPr>
        <w:keepNext/>
        <w:spacing w:after="40" w:before="140"/>
      </w:pPr>
      <w:r>
        <w:rPr>
          <w:rFonts w:ascii="Calibri" w:cs="Calibri" w:eastAsia="Calibri" w:hAnsi="Calibri"/>
          <w:b/>
          <w:bCs/>
          <w:caps/>
          <w:color w:val="C05621"/>
          <w:spacing w:val="30"/>
          <w:sz w:val="17"/>
          <w:szCs w:val="17"/>
        </w:rPr>
        <w:t xml:space="preserve">Write</w:t>
      </w:r>
    </w:p>
    <w:p>
      <w:pPr>
        <w:pBdr>
          <w:left w:val="single" w:color="C05621" w:sz="12" w:space="10"/>
        </w:pBdr>
        <w:spacing w:after="30" w:before="30" w:line="264"/>
        <w:ind w:left="259"/>
      </w:pPr>
      <w:r>
        <w:rPr>
          <w:rFonts w:ascii="Calibri" w:cs="Calibri" w:eastAsia="Calibri" w:hAnsi="Calibri"/>
          <w:color w:val="333333"/>
          <w:sz w:val="21"/>
          <w:szCs w:val="21"/>
        </w:rPr>
        <w:t xml:space="preserve">The list of parked items with owners and dates — this becomes your follow-up list.</w:t>
      </w:r>
    </w:p>
    <w:p>
      <w:pPr>
        <w:pBdr>
          <w:left w:val="single" w:color="C05621" w:sz="12" w:space="10"/>
        </w:pBdr>
        <w:spacing w:after="30" w:before="30" w:line="264"/>
        <w:ind w:left="259"/>
      </w:pPr>
      <w:r>
        <w:rPr>
          <w:rFonts w:ascii="Calibri" w:cs="Calibri" w:eastAsia="Calibri" w:hAnsi="Calibri"/>
          <w:color w:val="333333"/>
          <w:sz w:val="21"/>
          <w:szCs w:val="21"/>
        </w:rPr>
        <w:t xml:space="preserve">Anything raised today that was not in the file at all. These are new requirements and need adding.</w:t>
      </w:r>
    </w:p>
    <w:p>
      <w:r>
        <w:br w:type="page"/>
      </w:r>
    </w:p>
    <w:p>
      <w:pPr>
        <w:pStyle w:val="Heading1"/>
        <w:pBdr>
          <w:bottom w:val="single" w:color="009B8A" w:sz="12" w:space="6"/>
        </w:pBdr>
        <w:spacing w:after="140" w:before="320"/>
      </w:pPr>
      <w:r>
        <w:rPr>
          <w:rFonts w:ascii="Calibri" w:cs="Calibri" w:eastAsia="Calibri" w:hAnsi="Calibri"/>
          <w:b/>
          <w:bCs/>
          <w:color w:val="003D5B"/>
          <w:sz w:val="30"/>
          <w:szCs w:val="30"/>
        </w:rPr>
        <w:t xml:space="preserve">Part D — Appendices</w:t>
      </w:r>
    </w:p>
    <w:p>
      <w:pPr>
        <w:pStyle w:val="Heading2"/>
        <w:keepNext/>
        <w:spacing w:after="100" w:before="260"/>
      </w:pPr>
      <w:r>
        <w:rPr>
          <w:rFonts w:ascii="Calibri" w:cs="Calibri" w:eastAsia="Calibri" w:hAnsi="Calibri"/>
          <w:b/>
          <w:bCs/>
          <w:color w:val="003D5B"/>
          <w:sz w:val="25"/>
          <w:szCs w:val="25"/>
        </w:rPr>
        <w:t xml:space="preserve">A1 — Workbook navigation card</w:t>
      </w:r>
    </w:p>
    <w:p>
      <w:pPr>
        <w:spacing w:after="60" w:before="60" w:line="264"/>
      </w:pPr>
      <w:r>
        <w:rPr>
          <w:rFonts w:ascii="Calibri" w:cs="Calibri" w:eastAsia="Calibri" w:hAnsi="Calibri"/>
          <w:color w:val="333333"/>
          <w:sz w:val="21"/>
          <w:szCs w:val="21"/>
        </w:rPr>
        <w:t xml:space="preserve">Keep this open the first time you drive the file in front of people. After one segment you will not need it.</w:t>
      </w:r>
    </w:p>
    <w:p>
      <w:pPr>
        <w:pStyle w:val="Heading3"/>
        <w:keepNext/>
        <w:spacing w:after="70" w:before="200"/>
      </w:pPr>
      <w:r>
        <w:rPr>
          <w:rFonts w:ascii="Calibri" w:cs="Calibri" w:eastAsia="Calibri" w:hAnsi="Calibri"/>
          <w:b/>
          <w:bCs/>
          <w:color w:val="009B8A"/>
          <w:sz w:val="22"/>
          <w:szCs w:val="22"/>
        </w:rPr>
        <w:t xml:space="preserve">Finding the items that need 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To do this</w:t>
            </w:r>
          </w:p>
        </w:tc>
        <w:tc>
          <w:tcPr>
            <w:tcW w:type="dxa" w:w="70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Do this</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Jump to a dashboard</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Click its tab along the bottom. The tabs are in the same order as the deck, so slide 4 is Tab 1.</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Get to the top of a tab</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Ctrl+Home. Useful after scrolling, before you share your screen again.</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See only what needs an answer</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Turn on a filter on the header row, then filter the “In the prototype?” column to No. Turn it off again before moving tabs.</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Widen a column to read it</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Double-click the divider in the column header. Do this rather than scrolling sideways while sharing.</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Read a long cell comfortably</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Click the cell and read the formula bar, or press Alt+Enter-free wrap. Do not resize rows mid-session.</w:t>
            </w:r>
          </w:p>
        </w:tc>
      </w:tr>
    </w:tbl>
    <w:p>
      <w:pPr>
        <w:pStyle w:val="Heading3"/>
        <w:keepNext/>
        <w:spacing w:after="70" w:before="200"/>
      </w:pPr>
      <w:r>
        <w:rPr>
          <w:rFonts w:ascii="Calibri" w:cs="Calibri" w:eastAsia="Calibri" w:hAnsi="Calibri"/>
          <w:b/>
          <w:bCs/>
          <w:color w:val="009B8A"/>
          <w:sz w:val="22"/>
          <w:szCs w:val="22"/>
        </w:rPr>
        <w:t xml:space="preserve">What each column is telling you</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Column</w:t>
            </w:r>
          </w:p>
        </w:tc>
        <w:tc>
          <w:tcPr>
            <w:tcW w:type="dxa" w:w="70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What it means in the room</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Requirement Items</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thing that was asked for, in the client's own words. Read this aloud, not your paraphrase.</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Type</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Whether it is a tile, a table column, a field or an indicator. Useful when they ask what it would look like.</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In the prototype?</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Yes or No. No is what you are working through.</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Slide</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Where it appears in the prototype. Use this if someone wants to see the thing rather than read about it.</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Why it is not there</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Our reason. Read this before answering “why did you remove it?” — the answer is usually already written.</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What it needs before it can be built</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ask. This column is your agenda for the whole session.</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Question to the client</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Empty at the start. This is where you type what they tell you.</w:t>
            </w:r>
          </w:p>
        </w:tc>
      </w:tr>
    </w:tbl>
    <w:p>
      <w:pPr>
        <w:pStyle w:val="Heading3"/>
        <w:keepNext/>
        <w:spacing w:after="70" w:before="200"/>
      </w:pPr>
      <w:r>
        <w:rPr>
          <w:rFonts w:ascii="Calibri" w:cs="Calibri" w:eastAsia="Calibri" w:hAnsi="Calibri"/>
          <w:b/>
          <w:bCs/>
          <w:color w:val="009B8A"/>
          <w:sz w:val="22"/>
          <w:szCs w:val="22"/>
        </w:rPr>
        <w:t xml:space="preserve">What the highlighting means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8148"/>
      </w:tblGrid>
      <w:tr>
        <w:trPr>
          <w:tblHeader/>
        </w:trPr>
        <w:tc>
          <w:tcPr>
            <w:tcW w:type="dxa" w:w="15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Colour</w:t>
            </w:r>
          </w:p>
        </w:tc>
        <w:tc>
          <w:tcPr>
            <w:tcW w:type="dxa" w:w="81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What it means, and what you do about it</w:t>
            </w:r>
          </w:p>
        </w:tc>
      </w:tr>
      <w:tr>
        <w:tc>
          <w:tcPr>
            <w:tcW w:type="dxa" w:w="15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No fill</w:t>
            </w:r>
          </w:p>
        </w:tc>
        <w:tc>
          <w:tcPr>
            <w:tcW w:type="dxa" w:w="81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Built as asked. Nothing needed unless they want it changed.</w:t>
            </w:r>
          </w:p>
        </w:tc>
      </w:tr>
      <w:tr>
        <w:tc>
          <w:tcPr>
            <w:tcW w:type="dxa" w:w="15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Blue</w:t>
            </w:r>
          </w:p>
        </w:tc>
        <w:tc>
          <w:tcPr>
            <w:tcW w:type="dxa" w:w="81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Built, but we changed the measure. Say it aloud and get an explicit yes. Silence here is the thing that comes back later.</w:t>
            </w:r>
          </w:p>
        </w:tc>
      </w:tr>
      <w:tr>
        <w:tc>
          <w:tcPr>
            <w:tcW w:type="dxa" w:w="15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Amber</w:t>
            </w:r>
          </w:p>
        </w:tc>
        <w:tc>
          <w:tcPr>
            <w:tcW w:type="dxa" w:w="81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Built, pending their review. Invite comment, do not labour it.</w:t>
            </w:r>
          </w:p>
        </w:tc>
      </w:tr>
      <w:tr>
        <w:tc>
          <w:tcPr>
            <w:tcW w:type="dxa" w:w="15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Red</w:t>
            </w:r>
          </w:p>
        </w:tc>
        <w:tc>
          <w:tcPr>
            <w:tcW w:type="dxa" w:w="81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Not built, no source. This is where the two doors apply.</w:t>
            </w:r>
          </w:p>
        </w:tc>
      </w:tr>
    </w:tbl>
    <w:p>
      <w:pPr>
        <w:spacing w:after="60" w:before="60" w:line="264"/>
      </w:pPr>
      <w:r>
        <w:rPr>
          <w:rFonts w:ascii="Calibri" w:cs="Calibri" w:eastAsia="Calibri" w:hAnsi="Calibri"/>
          <w:b/>
          <w:bCs/>
          <w:color w:val="333333"/>
          <w:sz w:val="21"/>
          <w:szCs w:val="21"/>
        </w:rPr>
        <w:t xml:space="preserve">Note on the shading: </w:t>
      </w:r>
      <w:r>
        <w:rPr>
          <w:rFonts w:ascii="Calibri" w:cs="Calibri" w:eastAsia="Calibri" w:hAnsi="Calibri"/>
          <w:color w:val="333333"/>
          <w:sz w:val="21"/>
          <w:szCs w:val="21"/>
        </w:rPr>
        <w:t xml:space="preserve">there are two slightly different reds and two ambers in the file. They are an artefact of when the rows were edited, not different meanings. If anyone asks, say so plainly.</w:t>
      </w:r>
    </w:p>
    <w:p>
      <w:r>
        <w:br w:type="page"/>
      </w:r>
    </w:p>
    <w:p>
      <w:pPr>
        <w:pStyle w:val="Heading2"/>
        <w:keepNext/>
        <w:spacing w:after="100" w:before="260"/>
      </w:pPr>
      <w:r>
        <w:rPr>
          <w:rFonts w:ascii="Calibri" w:cs="Calibri" w:eastAsia="Calibri" w:hAnsi="Calibri"/>
          <w:b/>
          <w:bCs/>
          <w:color w:val="003D5B"/>
          <w:sz w:val="25"/>
          <w:szCs w:val="25"/>
        </w:rPr>
        <w:t xml:space="preserve">A2 — Handling pushback</w:t>
      </w:r>
    </w:p>
    <w:p>
      <w:pPr>
        <w:spacing w:after="60" w:before="60" w:line="264"/>
      </w:pPr>
      <w:r>
        <w:rPr>
          <w:rFonts w:ascii="Calibri" w:cs="Calibri" w:eastAsia="Calibri" w:hAnsi="Calibri"/>
          <w:color w:val="333333"/>
          <w:sz w:val="21"/>
          <w:szCs w:val="21"/>
        </w:rPr>
        <w:t xml:space="preserve">These come up in most sessions. Having a prepared answer keeps the tone collaborative rather than defensive.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If they say</w:t>
            </w:r>
          </w:p>
        </w:tc>
        <w:tc>
          <w:tcPr>
            <w:tcW w:type="dxa" w:w="64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say</w:t>
            </w:r>
          </w:p>
        </w:tc>
      </w:tr>
      <w:tr>
        <w:tc>
          <w:tcPr>
            <w:tcW w:type="dxa" w:w="32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“Why was this removed?”</w:t>
            </w:r>
          </w:p>
        </w:tc>
        <w:tc>
          <w:tcPr>
            <w:tcW w:type="dxa" w:w="6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It has not been removed from the requirement. It is not in the build, because we could not find a source. Today is how it gets back in.</w:t>
            </w:r>
          </w:p>
        </w:tc>
      </w:tr>
      <w:tr>
        <w:tc>
          <w:tcPr>
            <w:tcW w:type="dxa" w:w="32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“You should already know where this data is.”</w:t>
            </w:r>
          </w:p>
        </w:tc>
        <w:tc>
          <w:tcPr>
            <w:tcW w:type="dxa" w:w="6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For anything inside EDRMS we do. These items are outside it — people, projects, training — and those belong to systems your side owns.</w:t>
            </w:r>
          </w:p>
        </w:tc>
      </w:tr>
      <w:tr>
        <w:tc>
          <w:tcPr>
            <w:tcW w:type="dxa" w:w="32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“Can't you just pull it from SharePoint?”</w:t>
            </w:r>
          </w:p>
        </w:tc>
        <w:tc>
          <w:tcPr>
            <w:tcW w:type="dxa" w:w="6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SharePoint tells us what happened to a document and who touched it. It does not tell us who that person is in your organisation. That has to come from a people system.</w:t>
            </w:r>
          </w:p>
        </w:tc>
      </w:tr>
      <w:tr>
        <w:tc>
          <w:tcPr>
            <w:tcW w:type="dxa" w:w="32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covered this in a previous session.”</w:t>
            </w:r>
          </w:p>
        </w:tc>
        <w:tc>
          <w:tcPr>
            <w:tcW w:type="dxa" w:w="6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Then it is probably in a document we hold. Tell me which one and I will check it against the file and come back to you rather than take your time now.</w:t>
            </w:r>
          </w:p>
        </w:tc>
      </w:tr>
      <w:tr>
        <w:tc>
          <w:tcPr>
            <w:tcW w:type="dxa" w:w="32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“Just build it and we will sort the data later.”</w:t>
            </w:r>
          </w:p>
        </w:tc>
        <w:tc>
          <w:tcPr>
            <w:tcW w:type="dxa" w:w="6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We can build the page. It would show empty until the source arrives, and an empty page tends to get read as a broken one. Better to agree the source first.</w:t>
            </w:r>
          </w:p>
        </w:tc>
      </w:tr>
      <w:tr>
        <w:tc>
          <w:tcPr>
            <w:tcW w:type="dxa" w:w="32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“Why is disposal not included?”</w:t>
            </w:r>
          </w:p>
        </w:tc>
        <w:tc>
          <w:tcPr>
            <w:tcW w:type="dxa" w:w="64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Retention is a rule the platform already holds, so we can report it. Disposal is a decision someone makes and records, and that step does not exist in the system yet. There is nothing to read.</w:t>
            </w:r>
          </w:p>
        </w:tc>
      </w:tr>
      <w:tr>
        <w:tc>
          <w:tcPr>
            <w:tcW w:type="dxa" w:w="32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“How long will this take once we give you the data?”</w:t>
            </w:r>
          </w:p>
        </w:tc>
        <w:tc>
          <w:tcPr>
            <w:tcW w:type="dxa" w:w="64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Do not guess. Say you will come back with a firm answer once you know the shape of the source.</w:t>
            </w:r>
          </w:p>
        </w:tc>
      </w:tr>
    </w:tbl>
    <w:p>
      <w:r>
        <w:br w:type="page"/>
      </w:r>
    </w:p>
    <w:p>
      <w:pPr>
        <w:pStyle w:val="Heading2"/>
        <w:keepNext/>
        <w:spacing w:after="100" w:before="260"/>
      </w:pPr>
      <w:r>
        <w:rPr>
          <w:rFonts w:ascii="Calibri" w:cs="Calibri" w:eastAsia="Calibri" w:hAnsi="Calibri"/>
          <w:b/>
          <w:bCs/>
          <w:color w:val="003D5B"/>
          <w:sz w:val="25"/>
          <w:szCs w:val="25"/>
        </w:rPr>
        <w:t xml:space="preserve">A3 — What to capture, and where</w:t>
      </w:r>
    </w:p>
    <w:p>
      <w:pPr>
        <w:spacing w:after="60" w:before="60" w:line="264"/>
      </w:pPr>
      <w:r>
        <w:rPr>
          <w:rFonts w:ascii="Calibri" w:cs="Calibri" w:eastAsia="Calibri" w:hAnsi="Calibri"/>
          <w:color w:val="333333"/>
          <w:sz w:val="21"/>
          <w:szCs w:val="21"/>
        </w:rPr>
        <w:t xml:space="preserve">Everything goes into the workbook in the room, except the follow-up list. Typing while they watch is deliberate — it makes the commitment concrete and it lets them correct you immediately.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When they</w:t>
            </w:r>
          </w:p>
        </w:tc>
        <w:tc>
          <w:tcPr>
            <w:tcW w:type="dxa" w:w="70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You record</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Name a source</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system or file name, and the person who owns it, in the question column of that row.</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Agree to drop something</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“Agreed out of scope” and the date, in the question column. Do not delete the row.</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Say they will find out</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person's name and a date. Put it in the row and on your follow-up list.</w:t>
            </w:r>
          </w:p>
        </w:tc>
      </w:tr>
      <w:tr>
        <w:tc>
          <w:tcPr>
            <w:tcW w:type="dxa" w:w="26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Accept a substituted measure</w:t>
            </w:r>
          </w:p>
        </w:tc>
        <w:tc>
          <w:tcPr>
            <w:tcW w:type="dxa" w:w="70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“Substitute confirmed” against the blue row. This is the record that protects you later.</w:t>
            </w:r>
          </w:p>
        </w:tc>
      </w:tr>
      <w:tr>
        <w:tc>
          <w:tcPr>
            <w:tcW w:type="dxa" w:w="26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Raise something new</w:t>
            </w:r>
          </w:p>
        </w:tc>
        <w:tc>
          <w:tcPr>
            <w:tcW w:type="dxa" w:w="70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A new row at the bottom of the tab, marked as raised in this session.</w:t>
            </w:r>
          </w:p>
        </w:tc>
      </w:tr>
    </w:tbl>
    <w:p>
      <w:pPr>
        <w:pStyle w:val="Heading3"/>
        <w:keepNext/>
        <w:spacing w:after="70" w:before="200"/>
      </w:pPr>
      <w:r>
        <w:rPr>
          <w:rFonts w:ascii="Calibri" w:cs="Calibri" w:eastAsia="Calibri" w:hAnsi="Calibri"/>
          <w:b/>
          <w:bCs/>
          <w:color w:val="009B8A"/>
          <w:sz w:val="22"/>
          <w:szCs w:val="22"/>
        </w:rPr>
        <w:t xml:space="preserve">The follow-up list</w:t>
      </w:r>
    </w:p>
    <w:p>
      <w:pPr>
        <w:spacing w:after="60" w:before="60" w:line="264"/>
      </w:pPr>
      <w:r>
        <w:rPr>
          <w:rFonts w:ascii="Calibri" w:cs="Calibri" w:eastAsia="Calibri" w:hAnsi="Calibri"/>
          <w:color w:val="333333"/>
          <w:sz w:val="21"/>
          <w:szCs w:val="21"/>
        </w:rPr>
        <w:t xml:space="preserve">Keep this separately as you go. It is the only thing you need to act on immediately afterwards.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000"/>
        <w:gridCol w:w="2248"/>
      </w:tblGrid>
      <w:tr>
        <w:trPr>
          <w:tblHeader/>
        </w:trPr>
        <w:tc>
          <w:tcPr>
            <w:tcW w:type="dxa" w:w="30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Item</w:t>
            </w:r>
          </w:p>
        </w:tc>
        <w:tc>
          <w:tcPr>
            <w:tcW w:type="dxa" w:w="24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Owner</w:t>
            </w:r>
          </w:p>
        </w:tc>
        <w:tc>
          <w:tcPr>
            <w:tcW w:type="dxa" w:w="20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By when</w:t>
            </w:r>
          </w:p>
        </w:tc>
        <w:tc>
          <w:tcPr>
            <w:tcW w:type="dxa" w:w="22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Tab</w:t>
            </w:r>
          </w:p>
        </w:tc>
      </w:tr>
      <w:tr>
        <w:tc>
          <w:tcPr>
            <w:tcW w:type="dxa" w:w="30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r>
        <w:tc>
          <w:tcPr>
            <w:tcW w:type="dxa" w:w="30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r>
        <w:tc>
          <w:tcPr>
            <w:tcW w:type="dxa" w:w="30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r>
        <w:tc>
          <w:tcPr>
            <w:tcW w:type="dxa" w:w="30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r>
        <w:tc>
          <w:tcPr>
            <w:tcW w:type="dxa" w:w="30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r>
        <w:tc>
          <w:tcPr>
            <w:tcW w:type="dxa" w:w="3000"/>
            <w:shd w:fill="F4F7F8" w:val="clear"/>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
            </w:r>
          </w:p>
        </w:tc>
        <w:tc>
          <w:tcPr>
            <w:tcW w:type="dxa" w:w="24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0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c>
          <w:tcPr>
            <w:tcW w:type="dxa" w:w="22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
            </w:r>
          </w:p>
        </w:tc>
      </w:tr>
    </w:tbl>
    <w:p>
      <w:r>
        <w:br w:type="page"/>
      </w:r>
    </w:p>
    <w:p>
      <w:pPr>
        <w:pStyle w:val="Heading2"/>
        <w:keepNext/>
        <w:spacing w:after="100" w:before="260"/>
      </w:pPr>
      <w:r>
        <w:rPr>
          <w:rFonts w:ascii="Calibri" w:cs="Calibri" w:eastAsia="Calibri" w:hAnsi="Calibri"/>
          <w:b/>
          <w:bCs/>
          <w:color w:val="003D5B"/>
          <w:sz w:val="25"/>
          <w:szCs w:val="25"/>
        </w:rPr>
        <w:t xml:space="preserve">A4 — If things go wrong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Situation</w:t>
            </w:r>
          </w:p>
        </w:tc>
        <w:tc>
          <w:tcPr>
            <w:tcW w:type="dxa" w:w="6848"/>
            <w:shd w:fill="003D5B" w:val="clear"/>
            <w:tcMar>
              <w:top w:type="dxa" w:w="70"/>
              <w:left w:type="dxa" w:w="110"/>
              <w:bottom w:type="dxa" w:w="70"/>
              <w:right w:type="dxa" w:w="110"/>
            </w:tcMar>
          </w:tcPr>
          <w:p>
            <w:pPr>
              <w:spacing w:after="20" w:before="20" w:line="250"/>
            </w:pPr>
            <w:r>
              <w:rPr>
                <w:rFonts w:ascii="Calibri" w:cs="Calibri" w:eastAsia="Calibri" w:hAnsi="Calibri"/>
                <w:b/>
                <w:bCs/>
                <w:caps/>
                <w:color w:val="FFFFFF"/>
                <w:spacing w:val="25"/>
                <w:sz w:val="18"/>
                <w:szCs w:val="18"/>
              </w:rPr>
              <w:t xml:space="preserve">What to do</w:t>
            </w:r>
          </w:p>
        </w:tc>
      </w:tr>
      <w:tr>
        <w:tc>
          <w:tcPr>
            <w:tcW w:type="dxa" w:w="28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You are running over time</w:t>
            </w:r>
          </w:p>
        </w:tc>
        <w:tc>
          <w:tcPr>
            <w:tcW w:type="dxa" w:w="68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Cut the walk-through of what is built, never the questions. What is built can be seen any time; the answers only exist while these people are here.</w:t>
            </w:r>
          </w:p>
        </w:tc>
      </w:tr>
      <w:tr>
        <w:tc>
          <w:tcPr>
            <w:tcW w:type="dxa" w:w="28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person who knows is absent</w:t>
            </w:r>
          </w:p>
        </w:tc>
        <w:tc>
          <w:tcPr>
            <w:tcW w:type="dxa" w:w="68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Do not guess on their behalf. Park the item with their name against it and move on. Note it at the close.</w:t>
            </w:r>
          </w:p>
        </w:tc>
      </w:tr>
      <w:tr>
        <w:tc>
          <w:tcPr>
            <w:tcW w:type="dxa" w:w="2800"/>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 room goes quiet on a question</w:t>
            </w:r>
          </w:p>
        </w:tc>
        <w:tc>
          <w:tcPr>
            <w:tcW w:type="dxa" w:w="68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Wait. Count to five silently before rephrasing. Most useful answers arrive in the pause people are tempted to fill.</w:t>
            </w:r>
          </w:p>
        </w:tc>
      </w:tr>
      <w:tr>
        <w:tc>
          <w:tcPr>
            <w:tcW w:type="dxa" w:w="28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An argument starts about scope</w:t>
            </w:r>
          </w:p>
        </w:tc>
        <w:tc>
          <w:tcPr>
            <w:tcW w:type="dxa" w:w="68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Take it out of the room: “Let me record both positions and we will resolve it outside this session.” Write both down and move on.</w:t>
            </w:r>
          </w:p>
        </w:tc>
      </w:tr>
      <w:tr>
        <w:tc>
          <w:tcPr>
            <w:tcW w:type="dxa" w:w="2800"/>
            <w:tcMar>
              <w:top w:type="dxa" w:w="70"/>
              <w:left w:type="dxa" w:w="110"/>
              <w:bottom w:type="dxa" w:w="70"/>
              <w:right w:type="dxa" w:w="110"/>
            </w:tcMar>
          </w:tcPr>
          <w:p>
            <w:pPr>
              <w:spacing w:after="20" w:before="20" w:line="250"/>
            </w:pPr>
            <w:r>
              <w:rPr>
                <w:rFonts w:ascii="Calibri" w:cs="Calibri" w:eastAsia="Calibri" w:hAnsi="Calibri"/>
                <w:b/>
                <w:bCs/>
                <w:color w:val="333333"/>
                <w:sz w:val="20"/>
                <w:szCs w:val="20"/>
              </w:rPr>
              <w:t xml:space="preserve">Screen sharing fails</w:t>
            </w:r>
          </w:p>
        </w:tc>
        <w:tc>
          <w:tcPr>
            <w:tcW w:type="dxa" w:w="6848"/>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Keep talking through the deck from this script. The SAY lines work without the slides. Fix the share at the next segment break.</w:t>
            </w:r>
          </w:p>
        </w:tc>
      </w:tr>
      <w:tr>
        <w:tc>
          <w:tcPr>
            <w:tcW w:type="dxa" w:w="2800"/>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They want to change something already built</w:t>
            </w:r>
          </w:p>
        </w:tc>
        <w:tc>
          <w:tcPr>
            <w:tcW w:type="dxa" w:w="6848"/>
            <w:shd w:fill="F4F7F8" w:val="clear"/>
            <w:tcMar>
              <w:top w:type="dxa" w:w="70"/>
              <w:left w:type="dxa" w:w="110"/>
              <w:bottom w:type="dxa" w:w="70"/>
              <w:right w:type="dxa" w:w="110"/>
            </w:tcMar>
          </w:tcPr>
          <w:p>
            <w:pPr>
              <w:spacing w:after="20" w:before="20" w:line="250"/>
            </w:pPr>
            <w:r>
              <w:rPr>
                <w:rFonts w:ascii="Calibri" w:cs="Calibri" w:eastAsia="Calibri" w:hAnsi="Calibri"/>
                <w:b w:val="false"/>
                <w:bCs w:val="false"/>
                <w:color w:val="333333"/>
                <w:sz w:val="20"/>
                <w:szCs w:val="20"/>
              </w:rPr>
              <w:t xml:space="preserve">Good — that is one of the three actions. Record it as a change request against the row rather than debating the design now.</w:t>
            </w:r>
          </w:p>
        </w:tc>
      </w:tr>
    </w:tbl>
    <w:p>
      <w:pPr>
        <w:pStyle w:val="Heading2"/>
        <w:keepNext/>
        <w:spacing w:after="100" w:before="260"/>
      </w:pPr>
      <w:r>
        <w:rPr>
          <w:rFonts w:ascii="Calibri" w:cs="Calibri" w:eastAsia="Calibri" w:hAnsi="Calibri"/>
          <w:b/>
          <w:bCs/>
          <w:color w:val="003D5B"/>
          <w:sz w:val="25"/>
          <w:szCs w:val="25"/>
        </w:rPr>
        <w:t xml:space="preserve">A5 — After the session</w:t>
      </w:r>
    </w:p>
    <w:p>
      <w:pPr>
        <w:keepNext/>
        <w:spacing w:after="40" w:before="140"/>
      </w:pPr>
      <w:r>
        <w:rPr>
          <w:rFonts w:ascii="Calibri" w:cs="Calibri" w:eastAsia="Calibri" w:hAnsi="Calibri"/>
          <w:b/>
          <w:bCs/>
          <w:caps/>
          <w:color w:val="009B8A"/>
          <w:spacing w:val="30"/>
          <w:sz w:val="17"/>
          <w:szCs w:val="17"/>
        </w:rPr>
        <w:t xml:space="preserve">Within two working days</w:t>
      </w:r>
    </w:p>
    <w:p>
      <w:pPr>
        <w:pBdr>
          <w:left w:val="single" w:color="009B8A" w:sz="12" w:space="10"/>
        </w:pBdr>
        <w:spacing w:after="30" w:before="30" w:line="264"/>
        <w:ind w:left="259"/>
      </w:pPr>
      <w:r>
        <w:rPr>
          <w:rFonts w:ascii="Calibri" w:cs="Calibri" w:eastAsia="Calibri" w:hAnsi="Calibri"/>
          <w:color w:val="333333"/>
          <w:sz w:val="21"/>
          <w:szCs w:val="21"/>
        </w:rPr>
        <w:t xml:space="preserve">Update the workbook with everything agreed, so the file reflects the room rather than your memory of it.</w:t>
      </w:r>
    </w:p>
    <w:p>
      <w:pPr>
        <w:pBdr>
          <w:left w:val="single" w:color="009B8A" w:sz="12" w:space="10"/>
        </w:pBdr>
        <w:spacing w:after="30" w:before="30" w:line="264"/>
        <w:ind w:left="259"/>
      </w:pPr>
      <w:r>
        <w:rPr>
          <w:rFonts w:ascii="Calibri" w:cs="Calibri" w:eastAsia="Calibri" w:hAnsi="Calibri"/>
          <w:color w:val="333333"/>
          <w:sz w:val="21"/>
          <w:szCs w:val="21"/>
        </w:rPr>
        <w:t xml:space="preserve">Show dropped items struck through rather than deleted, so the decision stays visible.</w:t>
      </w:r>
    </w:p>
    <w:p>
      <w:pPr>
        <w:pBdr>
          <w:left w:val="single" w:color="009B8A" w:sz="12" w:space="10"/>
        </w:pBdr>
        <w:spacing w:after="30" w:before="30" w:line="264"/>
        <w:ind w:left="259"/>
      </w:pPr>
      <w:r>
        <w:rPr>
          <w:rFonts w:ascii="Calibri" w:cs="Calibri" w:eastAsia="Calibri" w:hAnsi="Calibri"/>
          <w:color w:val="333333"/>
          <w:sz w:val="21"/>
          <w:szCs w:val="21"/>
        </w:rPr>
        <w:t xml:space="preserve">Send it back with the follow-up list on top: item, owner, date.</w:t>
      </w:r>
    </w:p>
    <w:p>
      <w:pPr>
        <w:pBdr>
          <w:left w:val="single" w:color="009B8A" w:sz="12" w:space="10"/>
        </w:pBdr>
        <w:spacing w:after="30" w:before="30" w:line="264"/>
        <w:ind w:left="259"/>
      </w:pPr>
      <w:r>
        <w:rPr>
          <w:rFonts w:ascii="Calibri" w:cs="Calibri" w:eastAsia="Calibri" w:hAnsi="Calibri"/>
          <w:color w:val="333333"/>
          <w:sz w:val="21"/>
          <w:szCs w:val="21"/>
        </w:rPr>
        <w:t xml:space="preserve">Check anything they said was covered in an earlier document, and come back on it either way.</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1" w:sz="4" w:space="6"/>
      </w:pBdr>
      <w:jc w:val="right"/>
    </w:pPr>
    <w:r>
      <w:rPr>
        <w:rFonts w:ascii="Calibri" w:cs="Calibri" w:eastAsia="Calibri" w:hAnsi="Calibri"/>
        <w:color w:val="6B7280"/>
        <w:sz w:val="16"/>
        <w:szCs w:val="16"/>
      </w:rPr>
      <w:t xml:space="preserve">EDRMS Reconfirmation Workshop · Facilitation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Reconfirmation Workshop — Facilitation Script</dc:title>
  <dc:creator>EDRMS Utilization Report</dc:creator>
  <cp:lastModifiedBy>Un-named</cp:lastModifiedBy>
  <cp:revision>1</cp:revision>
  <dcterms:created xsi:type="dcterms:W3CDTF">2026-08-25T03:31:18.368Z</dcterms:created>
  <dcterms:modified xsi:type="dcterms:W3CDTF">2026-08-25T03:31:18.368Z</dcterms:modified>
</cp:coreProperties>
</file>

<file path=docProps/custom.xml><?xml version="1.0" encoding="utf-8"?>
<Properties xmlns="http://schemas.openxmlformats.org/officeDocument/2006/custom-properties" xmlns:vt="http://schemas.openxmlformats.org/officeDocument/2006/docPropsVTypes"/>
</file>