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Cambria" w:hAnsi="Cambria"/>
          <w:b/>
          <w:i w:val="0"/>
          <w:color w:val="10243E"/>
          <w:sz w:val="34"/>
        </w:rPr>
        <w:t>EDRMS Utilization Report, workshop script</w:t>
      </w:r>
    </w:p>
    <w:p>
      <w:pPr>
        <w:spacing w:before="0" w:after="200"/>
      </w:pPr>
      <w:r>
        <w:rPr>
          <w:rFonts w:ascii="Calibri" w:hAnsi="Calibri"/>
          <w:b w:val="0"/>
          <w:i/>
          <w:color w:val="6B7A8C"/>
          <w:sz w:val="22"/>
        </w:rPr>
        <w:t>Read this straight down. SAY is your words, SHOW is what to put on screen, ASK is the question verbatim, WRITE is the cell to type the answer into.</w:t>
      </w:r>
    </w:p>
    <w:p>
      <w:pPr>
        <w:spacing w:before="0" w:after="40"/>
      </w:pPr>
      <w:r>
        <w:rPr>
          <w:rFonts w:ascii="Calibri" w:hAnsi="Calibri"/>
          <w:b/>
          <w:i w:val="0"/>
          <w:color w:val="10243E"/>
          <w:sz w:val="22"/>
        </w:rPr>
        <w:t>The file on screen: EDRMS_Util_Dashboard_Gap_Checker_2026-08-21.xlsx</w:t>
      </w:r>
    </w:p>
    <w:p>
      <w:pPr>
        <w:spacing w:before="0" w:after="200"/>
      </w:pPr>
      <w:r>
        <w:rPr>
          <w:rFonts w:ascii="Calibri" w:hAnsi="Calibri"/>
          <w:b w:val="0"/>
          <w:i w:val="0"/>
          <w:color w:val="6B7A8C"/>
          <w:sz w:val="21"/>
        </w:rPr>
        <w:t>Keep it open the whole session. Share that window, not the slides. The deck is 16 slides and you leave it after slide 7.</w:t>
      </w:r>
    </w:p>
    <w:p>
      <w:pPr>
        <w:spacing w:before="120" w:after="80"/>
      </w:pPr>
      <w:r>
        <w:rPr>
          <w:rFonts w:ascii="Calibri" w:hAnsi="Calibri"/>
          <w:b/>
          <w:i w:val="0"/>
          <w:color w:val="10243E"/>
          <w:sz w:val="25"/>
        </w:rPr>
        <w:t>Timing</w:t>
      </w:r>
    </w:p>
    <w:tbl>
      <w:tblPr>
        <w:tblStyle w:val="TableGrid"/>
        <w:tblW w:type="auto" w:w="0"/>
        <w:jc w:val="left"/>
        <w:tblLook w:firstColumn="1" w:firstRow="1" w:lastColumn="0" w:lastRow="0" w:noHBand="0" w:noVBand="1" w:val="04A0"/>
      </w:tblPr>
      <w:tblGrid>
        <w:gridCol w:w="3264"/>
        <w:gridCol w:w="3264"/>
        <w:gridCol w:w="3264"/>
      </w:tblGrid>
      <w:tr>
        <w:tc>
          <w:tcPr>
            <w:tcW w:type="dxa" w:w="4320"/>
            <w:shd w:val="clear" w:fill="10243E"/>
          </w:tcPr>
          <w:p>
            <w:pPr>
              <w:shd w:val="clear" w:fill="10243E"/>
            </w:pPr>
            <w:r/>
            <w:r>
              <w:rPr>
                <w:rFonts w:ascii="Calibri" w:hAnsi="Calibri"/>
                <w:b/>
                <w:color w:val="FFFFFF"/>
                <w:sz w:val="20"/>
              </w:rPr>
              <w:t>Segment</w:t>
            </w:r>
          </w:p>
        </w:tc>
        <w:tc>
          <w:tcPr>
            <w:tcW w:type="dxa" w:w="1296"/>
            <w:shd w:val="clear" w:fill="10243E"/>
          </w:tcPr>
          <w:p>
            <w:pPr>
              <w:shd w:val="clear" w:fill="10243E"/>
            </w:pPr>
            <w:r/>
            <w:r>
              <w:rPr>
                <w:rFonts w:ascii="Calibri" w:hAnsi="Calibri"/>
                <w:b/>
                <w:color w:val="FFFFFF"/>
                <w:sz w:val="20"/>
              </w:rPr>
              <w:t>Minutes</w:t>
            </w:r>
          </w:p>
        </w:tc>
        <w:tc>
          <w:tcPr>
            <w:tcW w:type="dxa" w:w="4608"/>
            <w:shd w:val="clear" w:fill="10243E"/>
          </w:tcPr>
          <w:p>
            <w:pPr>
              <w:shd w:val="clear" w:fill="10243E"/>
            </w:pPr>
            <w:r/>
            <w:r>
              <w:rPr>
                <w:rFonts w:ascii="Calibri" w:hAnsi="Calibri"/>
                <w:b/>
                <w:color w:val="FFFFFF"/>
                <w:sz w:val="20"/>
              </w:rPr>
              <w:t>What gets settled</w:t>
            </w:r>
          </w:p>
        </w:tc>
      </w:tr>
      <w:tr>
        <w:tc>
          <w:tcPr>
            <w:tcW w:type="dxa" w:w="4320"/>
          </w:tcPr>
          <w:p>
            <w:pPr>
              <w:spacing w:after="40"/>
            </w:pPr>
            <w:r/>
            <w:r>
              <w:rPr>
                <w:rFonts w:ascii="Calibri" w:hAnsi="Calibri"/>
                <w:color w:val="10243E"/>
                <w:sz w:val="20"/>
              </w:rPr>
              <w:t>Slides</w:t>
            </w:r>
          </w:p>
        </w:tc>
        <w:tc>
          <w:tcPr>
            <w:tcW w:type="dxa" w:w="1296"/>
          </w:tcPr>
          <w:p>
            <w:pPr>
              <w:spacing w:after="40"/>
            </w:pPr>
            <w:r/>
            <w:r>
              <w:rPr>
                <w:rFonts w:ascii="Calibri" w:hAnsi="Calibri"/>
                <w:color w:val="10243E"/>
                <w:sz w:val="20"/>
              </w:rPr>
              <w:t>5</w:t>
            </w:r>
          </w:p>
        </w:tc>
        <w:tc>
          <w:tcPr>
            <w:tcW w:type="dxa" w:w="4608"/>
          </w:tcPr>
          <w:p>
            <w:pPr>
              <w:spacing w:after="40"/>
            </w:pPr>
            <w:r/>
            <w:r>
              <w:rPr>
                <w:rFonts w:ascii="Calibri" w:hAnsi="Calibri"/>
                <w:color w:val="10243E"/>
                <w:sz w:val="20"/>
              </w:rPr>
              <w:t>How to read the file, and where the time goes</w:t>
            </w:r>
          </w:p>
        </w:tc>
      </w:tr>
      <w:tr>
        <w:tc>
          <w:tcPr>
            <w:tcW w:type="dxa" w:w="4320"/>
          </w:tcPr>
          <w:p>
            <w:pPr>
              <w:spacing w:after="40"/>
            </w:pPr>
            <w:r/>
            <w:r>
              <w:rPr>
                <w:rFonts w:ascii="Calibri" w:hAnsi="Calibri"/>
                <w:color w:val="10243E"/>
                <w:sz w:val="20"/>
              </w:rPr>
              <w:t>Tab 1, Bank-wide Oversight</w:t>
            </w:r>
          </w:p>
        </w:tc>
        <w:tc>
          <w:tcPr>
            <w:tcW w:type="dxa" w:w="1296"/>
          </w:tcPr>
          <w:p>
            <w:pPr>
              <w:spacing w:after="40"/>
            </w:pPr>
            <w:r/>
            <w:r>
              <w:rPr>
                <w:rFonts w:ascii="Calibri" w:hAnsi="Calibri"/>
                <w:color w:val="10243E"/>
                <w:sz w:val="20"/>
              </w:rPr>
              <w:t>18</w:t>
            </w:r>
          </w:p>
        </w:tc>
        <w:tc>
          <w:tcPr>
            <w:tcW w:type="dxa" w:w="4608"/>
          </w:tcPr>
          <w:p>
            <w:pPr>
              <w:spacing w:after="40"/>
            </w:pPr>
            <w:r/>
            <w:r>
              <w:rPr>
                <w:rFonts w:ascii="Calibri" w:hAnsi="Calibri"/>
                <w:color w:val="10243E"/>
                <w:sz w:val="20"/>
              </w:rPr>
              <w:t>The user register, division, the disposal fields</w:t>
            </w:r>
          </w:p>
        </w:tc>
      </w:tr>
      <w:tr>
        <w:tc>
          <w:tcPr>
            <w:tcW w:type="dxa" w:w="4320"/>
          </w:tcPr>
          <w:p>
            <w:pPr>
              <w:spacing w:after="40"/>
            </w:pPr>
            <w:r/>
            <w:r>
              <w:rPr>
                <w:rFonts w:ascii="Calibri" w:hAnsi="Calibri"/>
                <w:color w:val="10243E"/>
                <w:sz w:val="20"/>
              </w:rPr>
              <w:t>Tab 2, Department Insights</w:t>
            </w:r>
          </w:p>
        </w:tc>
        <w:tc>
          <w:tcPr>
            <w:tcW w:type="dxa" w:w="1296"/>
          </w:tcPr>
          <w:p>
            <w:pPr>
              <w:spacing w:after="40"/>
            </w:pPr>
            <w:r/>
            <w:r>
              <w:rPr>
                <w:rFonts w:ascii="Calibri" w:hAnsi="Calibri"/>
                <w:color w:val="10243E"/>
                <w:sz w:val="20"/>
              </w:rPr>
              <w:t>20</w:t>
            </w:r>
          </w:p>
        </w:tc>
        <w:tc>
          <w:tcPr>
            <w:tcW w:type="dxa" w:w="4608"/>
          </w:tcPr>
          <w:p>
            <w:pPr>
              <w:spacing w:after="40"/>
            </w:pPr>
            <w:r/>
            <w:r>
              <w:rPr>
                <w:rFonts w:ascii="Calibri" w:hAnsi="Calibri"/>
                <w:color w:val="10243E"/>
                <w:sz w:val="20"/>
              </w:rPr>
              <w:t>Go-live, visitors, the library categories</w:t>
            </w:r>
          </w:p>
        </w:tc>
      </w:tr>
      <w:tr>
        <w:tc>
          <w:tcPr>
            <w:tcW w:type="dxa" w:w="4320"/>
          </w:tcPr>
          <w:p>
            <w:pPr>
              <w:spacing w:after="40"/>
            </w:pPr>
            <w:r/>
            <w:r>
              <w:rPr>
                <w:rFonts w:ascii="Calibri" w:hAnsi="Calibri"/>
                <w:color w:val="10243E"/>
                <w:sz w:val="20"/>
              </w:rPr>
              <w:t>Tab 3, Project Insights</w:t>
            </w:r>
          </w:p>
        </w:tc>
        <w:tc>
          <w:tcPr>
            <w:tcW w:type="dxa" w:w="1296"/>
          </w:tcPr>
          <w:p>
            <w:pPr>
              <w:spacing w:after="40"/>
            </w:pPr>
            <w:r/>
            <w:r>
              <w:rPr>
                <w:rFonts w:ascii="Calibri" w:hAnsi="Calibri"/>
                <w:color w:val="10243E"/>
                <w:sz w:val="20"/>
              </w:rPr>
              <w:t>10</w:t>
            </w:r>
          </w:p>
        </w:tc>
        <w:tc>
          <w:tcPr>
            <w:tcW w:type="dxa" w:w="4608"/>
          </w:tcPr>
          <w:p>
            <w:pPr>
              <w:spacing w:after="40"/>
            </w:pPr>
            <w:r/>
            <w:r>
              <w:rPr>
                <w:rFonts w:ascii="Calibri" w:hAnsi="Calibri"/>
                <w:color w:val="10243E"/>
                <w:sz w:val="20"/>
              </w:rPr>
              <w:t>One question, twenty rows</w:t>
            </w:r>
          </w:p>
        </w:tc>
      </w:tr>
      <w:tr>
        <w:tc>
          <w:tcPr>
            <w:tcW w:type="dxa" w:w="4320"/>
          </w:tcPr>
          <w:p>
            <w:pPr>
              <w:spacing w:after="40"/>
            </w:pPr>
            <w:r/>
            <w:r>
              <w:rPr>
                <w:rFonts w:ascii="Calibri" w:hAnsi="Calibri"/>
                <w:color w:val="10243E"/>
                <w:sz w:val="20"/>
              </w:rPr>
              <w:t>Tab 4, Institutional File Plan</w:t>
            </w:r>
          </w:p>
        </w:tc>
        <w:tc>
          <w:tcPr>
            <w:tcW w:type="dxa" w:w="1296"/>
          </w:tcPr>
          <w:p>
            <w:pPr>
              <w:spacing w:after="40"/>
            </w:pPr>
            <w:r/>
            <w:r>
              <w:rPr>
                <w:rFonts w:ascii="Calibri" w:hAnsi="Calibri"/>
                <w:color w:val="10243E"/>
                <w:sz w:val="20"/>
              </w:rPr>
              <w:t>8</w:t>
            </w:r>
          </w:p>
        </w:tc>
        <w:tc>
          <w:tcPr>
            <w:tcW w:type="dxa" w:w="4608"/>
          </w:tcPr>
          <w:p>
            <w:pPr>
              <w:spacing w:after="40"/>
            </w:pPr>
            <w:r/>
            <w:r>
              <w:rPr>
                <w:rFonts w:ascii="Calibri" w:hAnsi="Calibri"/>
                <w:color w:val="10243E"/>
                <w:sz w:val="20"/>
              </w:rPr>
              <w:t>Where the file plan lives, and how terms attach</w:t>
            </w:r>
          </w:p>
        </w:tc>
      </w:tr>
      <w:tr>
        <w:tc>
          <w:tcPr>
            <w:tcW w:type="dxa" w:w="4320"/>
          </w:tcPr>
          <w:p>
            <w:pPr>
              <w:spacing w:after="40"/>
            </w:pPr>
            <w:r/>
            <w:r>
              <w:rPr>
                <w:rFonts w:ascii="Calibri" w:hAnsi="Calibri"/>
                <w:color w:val="10243E"/>
                <w:sz w:val="20"/>
              </w:rPr>
              <w:t>Tab 5, Retention and Disposal</w:t>
            </w:r>
          </w:p>
        </w:tc>
        <w:tc>
          <w:tcPr>
            <w:tcW w:type="dxa" w:w="1296"/>
          </w:tcPr>
          <w:p>
            <w:pPr>
              <w:spacing w:after="40"/>
            </w:pPr>
            <w:r/>
            <w:r>
              <w:rPr>
                <w:rFonts w:ascii="Calibri" w:hAnsi="Calibri"/>
                <w:color w:val="10243E"/>
                <w:sz w:val="20"/>
              </w:rPr>
              <w:t>10</w:t>
            </w:r>
          </w:p>
        </w:tc>
        <w:tc>
          <w:tcPr>
            <w:tcW w:type="dxa" w:w="4608"/>
          </w:tcPr>
          <w:p>
            <w:pPr>
              <w:spacing w:after="40"/>
            </w:pPr>
            <w:r/>
            <w:r>
              <w:rPr>
                <w:rFonts w:ascii="Calibri" w:hAnsi="Calibri"/>
                <w:color w:val="10243E"/>
                <w:sz w:val="20"/>
              </w:rPr>
              <w:t>Permanent against temporary</w:t>
            </w:r>
          </w:p>
        </w:tc>
      </w:tr>
      <w:tr>
        <w:tc>
          <w:tcPr>
            <w:tcW w:type="dxa" w:w="4320"/>
          </w:tcPr>
          <w:p>
            <w:pPr>
              <w:spacing w:after="40"/>
            </w:pPr>
            <w:r/>
            <w:r>
              <w:rPr>
                <w:rFonts w:ascii="Calibri" w:hAnsi="Calibri"/>
                <w:color w:val="10243E"/>
                <w:sz w:val="20"/>
              </w:rPr>
              <w:t>Tab 6, Records and Archive Holdings</w:t>
            </w:r>
          </w:p>
        </w:tc>
        <w:tc>
          <w:tcPr>
            <w:tcW w:type="dxa" w:w="1296"/>
          </w:tcPr>
          <w:p>
            <w:pPr>
              <w:spacing w:after="40"/>
            </w:pPr>
            <w:r/>
            <w:r>
              <w:rPr>
                <w:rFonts w:ascii="Calibri" w:hAnsi="Calibri"/>
                <w:color w:val="10243E"/>
                <w:sz w:val="20"/>
              </w:rPr>
              <w:t>12</w:t>
            </w:r>
          </w:p>
        </w:tc>
        <w:tc>
          <w:tcPr>
            <w:tcW w:type="dxa" w:w="4608"/>
          </w:tcPr>
          <w:p>
            <w:pPr>
              <w:spacing w:after="40"/>
            </w:pPr>
            <w:r/>
            <w:r>
              <w:rPr>
                <w:rFonts w:ascii="Calibri" w:hAnsi="Calibri"/>
                <w:color w:val="10243E"/>
                <w:sz w:val="20"/>
              </w:rPr>
              <w:t>eServe, capacity, and what this screen is for</w:t>
            </w:r>
          </w:p>
        </w:tc>
      </w:tr>
      <w:tr>
        <w:tc>
          <w:tcPr>
            <w:tcW w:type="dxa" w:w="4320"/>
          </w:tcPr>
          <w:p>
            <w:pPr>
              <w:spacing w:after="40"/>
            </w:pPr>
            <w:r/>
            <w:r>
              <w:rPr>
                <w:rFonts w:ascii="Calibri" w:hAnsi="Calibri"/>
                <w:color w:val="10243E"/>
                <w:sz w:val="20"/>
              </w:rPr>
              <w:t>Close</w:t>
            </w:r>
          </w:p>
        </w:tc>
        <w:tc>
          <w:tcPr>
            <w:tcW w:type="dxa" w:w="1296"/>
          </w:tcPr>
          <w:p>
            <w:pPr>
              <w:spacing w:after="40"/>
            </w:pPr>
            <w:r/>
            <w:r>
              <w:rPr>
                <w:rFonts w:ascii="Calibri" w:hAnsi="Calibri"/>
                <w:color w:val="10243E"/>
                <w:sz w:val="20"/>
              </w:rPr>
              <w:t>7</w:t>
            </w:r>
          </w:p>
        </w:tc>
        <w:tc>
          <w:tcPr>
            <w:tcW w:type="dxa" w:w="4608"/>
          </w:tcPr>
          <w:p>
            <w:pPr>
              <w:spacing w:after="40"/>
            </w:pPr>
            <w:r/>
            <w:r>
              <w:rPr>
                <w:rFonts w:ascii="Calibri" w:hAnsi="Calibri"/>
                <w:color w:val="10243E"/>
                <w:sz w:val="20"/>
              </w:rPr>
              <w:t>Owners and dates against the five sources</w:t>
            </w:r>
          </w:p>
        </w:tc>
      </w:tr>
    </w:tbl>
    <w:p>
      <w:pPr>
        <w:spacing w:before="0" w:after="120"/>
      </w:pPr>
    </w:p>
    <w:p>
      <w:pPr>
        <w:spacing w:before="0" w:after="160"/>
      </w:pPr>
      <w:r>
        <w:rPr>
          <w:rFonts w:ascii="Calibri" w:hAnsi="Calibri"/>
          <w:b w:val="0"/>
          <w:i/>
          <w:color w:val="6B7A8C"/>
          <w:sz w:val="21"/>
        </w:rPr>
        <w:t>If you are running late, cut tab 4 to five minutes. It has no open rows. Never cut tabs 1 and 2, which carry all 55 of them.</w:t>
      </w:r>
    </w:p>
    <w:p>
      <w:pPr>
        <w:spacing w:before="240" w:after="80"/>
      </w:pPr>
      <w:r>
        <w:rPr>
          <w:rFonts w:ascii="Calibri" w:hAnsi="Calibri"/>
          <w:b/>
          <w:i w:val="0"/>
          <w:color w:val="10243E"/>
          <w:sz w:val="25"/>
        </w:rPr>
        <w:t>The three numbers to have in your head</w:t>
      </w:r>
    </w:p>
    <w:tbl>
      <w:tblPr>
        <w:tblStyle w:val="TableGrid"/>
        <w:tblW w:type="auto" w:w="0"/>
        <w:jc w:val="left"/>
        <w:tblLook w:firstColumn="1" w:firstRow="1" w:lastColumn="0" w:lastRow="0" w:noHBand="0" w:noVBand="1" w:val="04A0"/>
      </w:tblPr>
      <w:tblGrid>
        <w:gridCol w:w="4896"/>
        <w:gridCol w:w="4896"/>
      </w:tblGrid>
      <w:tr>
        <w:tc>
          <w:tcPr>
            <w:tcW w:type="dxa" w:w="1440"/>
            <w:shd w:val="clear" w:fill="10243E"/>
          </w:tcPr>
          <w:p>
            <w:pPr>
              <w:shd w:val="clear" w:fill="10243E"/>
            </w:pPr>
            <w:r/>
            <w:r>
              <w:rPr>
                <w:rFonts w:ascii="Calibri" w:hAnsi="Calibri"/>
                <w:b/>
                <w:color w:val="FFFFFF"/>
                <w:sz w:val="20"/>
              </w:rPr>
              <w:t>Number</w:t>
            </w:r>
          </w:p>
        </w:tc>
        <w:tc>
          <w:tcPr>
            <w:tcW w:type="dxa" w:w="8784"/>
            <w:shd w:val="clear" w:fill="10243E"/>
          </w:tcPr>
          <w:p>
            <w:pPr>
              <w:shd w:val="clear" w:fill="10243E"/>
            </w:pPr>
            <w:r/>
            <w:r>
              <w:rPr>
                <w:rFonts w:ascii="Calibri" w:hAnsi="Calibri"/>
                <w:b/>
                <w:color w:val="FFFFFF"/>
                <w:sz w:val="20"/>
              </w:rPr>
              <w:t>What it is</w:t>
            </w:r>
          </w:p>
        </w:tc>
      </w:tr>
      <w:tr>
        <w:tc>
          <w:tcPr>
            <w:tcW w:type="dxa" w:w="1440"/>
          </w:tcPr>
          <w:p>
            <w:pPr>
              <w:spacing w:after="40"/>
            </w:pPr>
            <w:r/>
            <w:r>
              <w:rPr>
                <w:rFonts w:ascii="Calibri" w:hAnsi="Calibri"/>
                <w:color w:val="10243E"/>
                <w:sz w:val="20"/>
              </w:rPr>
              <w:t>250</w:t>
            </w:r>
          </w:p>
        </w:tc>
        <w:tc>
          <w:tcPr>
            <w:tcW w:type="dxa" w:w="8784"/>
          </w:tcPr>
          <w:p>
            <w:pPr>
              <w:spacing w:after="40"/>
            </w:pPr>
            <w:r/>
            <w:r>
              <w:rPr>
                <w:rFonts w:ascii="Calibri" w:hAnsi="Calibri"/>
                <w:color w:val="10243E"/>
                <w:sz w:val="20"/>
              </w:rPr>
              <w:t>requirement items read off the client's own 69 slide deck</w:t>
            </w:r>
          </w:p>
        </w:tc>
      </w:tr>
      <w:tr>
        <w:tc>
          <w:tcPr>
            <w:tcW w:type="dxa" w:w="1440"/>
          </w:tcPr>
          <w:p>
            <w:pPr>
              <w:spacing w:after="40"/>
            </w:pPr>
            <w:r/>
            <w:r>
              <w:rPr>
                <w:rFonts w:ascii="Calibri" w:hAnsi="Calibri"/>
                <w:color w:val="10243E"/>
                <w:sz w:val="20"/>
              </w:rPr>
              <w:t>193</w:t>
            </w:r>
          </w:p>
        </w:tc>
        <w:tc>
          <w:tcPr>
            <w:tcW w:type="dxa" w:w="8784"/>
          </w:tcPr>
          <w:p>
            <w:pPr>
              <w:spacing w:after="40"/>
            </w:pPr>
            <w:r/>
            <w:r>
              <w:rPr>
                <w:rFonts w:ascii="Calibri" w:hAnsi="Calibri"/>
                <w:color w:val="10243E"/>
                <w:sz w:val="20"/>
              </w:rPr>
              <w:t>are built and on screen in the prototype today</w:t>
            </w:r>
          </w:p>
        </w:tc>
      </w:tr>
      <w:tr>
        <w:tc>
          <w:tcPr>
            <w:tcW w:type="dxa" w:w="1440"/>
          </w:tcPr>
          <w:p>
            <w:pPr>
              <w:spacing w:after="40"/>
            </w:pPr>
            <w:r/>
            <w:r>
              <w:rPr>
                <w:rFonts w:ascii="Calibri" w:hAnsi="Calibri"/>
                <w:color w:val="10243E"/>
                <w:sz w:val="20"/>
              </w:rPr>
              <w:t>55</w:t>
            </w:r>
          </w:p>
        </w:tc>
        <w:tc>
          <w:tcPr>
            <w:tcW w:type="dxa" w:w="8784"/>
          </w:tcPr>
          <w:p>
            <w:pPr>
              <w:spacing w:after="40"/>
            </w:pPr>
            <w:r/>
            <w:r>
              <w:rPr>
                <w:rFonts w:ascii="Calibri" w:hAnsi="Calibri"/>
                <w:color w:val="10243E"/>
                <w:sz w:val="20"/>
              </w:rPr>
              <w:t>are not, and all of them sit on tabs 1 and 2</w:t>
            </w:r>
          </w:p>
        </w:tc>
      </w:tr>
    </w:tbl>
    <w:p>
      <w:r>
        <w:br w:type="page"/>
      </w:r>
    </w:p>
    <w:p>
      <w:pPr>
        <w:spacing w:before="80" w:after="80"/>
      </w:pPr>
      <w:r>
        <w:rPr>
          <w:rFonts w:ascii="Cambria" w:hAnsi="Cambria"/>
          <w:b/>
          <w:i w:val="0"/>
          <w:color w:val="10243E"/>
          <w:sz w:val="34"/>
        </w:rPr>
        <w:t>Opening, 5 minutes</w:t>
      </w:r>
    </w:p>
    <w:p>
      <w:pPr>
        <w:spacing w:before="40" w:after="80"/>
      </w:pPr>
      <w:r>
        <w:rPr>
          <w:rFonts w:ascii="Calibri" w:hAnsi="Calibri"/>
          <w:b/>
          <w:i w:val="0"/>
          <w:color w:val="10243E"/>
          <w:sz w:val="25"/>
        </w:rPr>
        <w:t>Slide 1, title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Thank you for the requirements deck. It was detailed, and it is the reason we could build as much as we did. Today is not a demo. We built what we could build, and I need your answers on the rest.</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We will spend three minutes on slides and the rest of the session inside one Excel file. Everything is in that file.</w:t>
      </w:r>
    </w:p>
    <w:p>
      <w:pPr>
        <w:spacing w:before="240" w:after="80"/>
      </w:pPr>
      <w:r>
        <w:rPr>
          <w:rFonts w:ascii="Calibri" w:hAnsi="Calibri"/>
          <w:b/>
          <w:i w:val="0"/>
          <w:color w:val="10243E"/>
          <w:sz w:val="25"/>
        </w:rPr>
        <w:t>Slide 2, why we are here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There are 250 separate things your deck asks for. We have 193 of them built. 55 are not built.</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 55 are not work we have not got to. They are things no system we can reach records. That is what I need you for today.</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Before we start, is anyone here new to this project, or joining for one tab only?</w:t>
      </w:r>
    </w:p>
    <w:p>
      <w:pPr>
        <w:spacing w:before="240" w:after="80"/>
      </w:pPr>
      <w:r>
        <w:rPr>
          <w:rFonts w:ascii="Calibri" w:hAnsi="Calibri"/>
          <w:b/>
          <w:i w:val="0"/>
          <w:color w:val="10243E"/>
          <w:sz w:val="25"/>
        </w:rPr>
        <w:t>Slide 3, how today runs</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Six tabs, one per dashboard, left to right. I will ask seventeen questions. I will type your answers into the file as you give them, and you get the file back at the end of the call with your answers in it.</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If you disagree with something you see, say so at the row. That is what the file is for.</w:t>
      </w:r>
    </w:p>
    <w:p>
      <w:pPr>
        <w:spacing w:before="240" w:after="80"/>
      </w:pPr>
      <w:r>
        <w:rPr>
          <w:rFonts w:ascii="Calibri" w:hAnsi="Calibri"/>
          <w:b/>
          <w:i w:val="0"/>
          <w:color w:val="10243E"/>
          <w:sz w:val="25"/>
        </w:rPr>
        <w:t>Slide 4, how to read the file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Eight columns. Two matter. Column D says whether it is built. Column G says what it needs, and where that column says ASK, that is a question for you.</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Switch to the file now. Tab 1, row 4, the headings. Then row 6, the first item.</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Amber row means built. Red row means not built, and the row tells you why in its own words.</w:t>
      </w:r>
    </w:p>
    <w:p>
      <w:pPr>
        <w:spacing w:before="240" w:after="80"/>
      </w:pPr>
      <w:r>
        <w:rPr>
          <w:rFonts w:ascii="Calibri" w:hAnsi="Calibri"/>
          <w:b/>
          <w:i w:val="0"/>
          <w:color w:val="10243E"/>
          <w:sz w:val="25"/>
        </w:rPr>
        <w:t>Slide 5, the mockups column</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1, scroll right to column I. Click one picture so they see it enlarge.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Every requirement has a picture of the built screen on its own row. Nobody has to remember what a screen looked like.</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Can everyone see column I on their screen? If you are on a laptop you may need to scroll right.</w:t>
      </w:r>
    </w:p>
    <w:p>
      <w:pPr>
        <w:spacing w:before="240" w:after="80"/>
      </w:pPr>
      <w:r>
        <w:rPr>
          <w:rFonts w:ascii="Calibri" w:hAnsi="Calibri"/>
          <w:b/>
          <w:i w:val="0"/>
          <w:color w:val="10243E"/>
          <w:sz w:val="25"/>
        </w:rPr>
        <w:t>Slide 6, the scoreboard</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Tabs 1 and 2 carry every open row. Tabs 3, 4 and 6 show nothing open, and that is not good news. It means we drew every screen but almost nothing behind them has a real source yet.</w:t>
      </w:r>
    </w:p>
    <w:p>
      <w:pPr>
        <w:spacing w:before="240" w:after="80"/>
      </w:pPr>
      <w:r>
        <w:rPr>
          <w:rFonts w:ascii="Calibri" w:hAnsi="Calibri"/>
          <w:b/>
          <w:i w:val="0"/>
          <w:color w:val="10243E"/>
          <w:sz w:val="25"/>
        </w:rPr>
        <w:t>Slide 7, the five answers</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Almost every open row waits on one of five things: your user register, your project register, what a division is, a go-live date, and the physical records sources. If we leave today with an owner and a date against those five, this session has done its job.</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That is the last slide. From here it is the file.</w:t>
      </w:r>
    </w:p>
    <w:p>
      <w:r>
        <w:br w:type="page"/>
      </w:r>
    </w:p>
    <w:p>
      <w:pPr>
        <w:spacing w:before="80" w:after="80"/>
      </w:pPr>
      <w:r>
        <w:rPr>
          <w:rFonts w:ascii="Cambria" w:hAnsi="Cambria"/>
          <w:b/>
          <w:i w:val="0"/>
          <w:color w:val="10243E"/>
          <w:sz w:val="34"/>
        </w:rPr>
        <w:t>Tab 1, Bank-wide Oversight, 18 minutes</w:t>
      </w:r>
    </w:p>
    <w:p>
      <w:pPr>
        <w:spacing w:before="0" w:after="160"/>
      </w:pPr>
      <w:r>
        <w:rPr>
          <w:rFonts w:ascii="Calibri" w:hAnsi="Calibri"/>
          <w:b/>
          <w:i w:val="0"/>
          <w:color w:val="005A96"/>
          <w:sz w:val="21"/>
        </w:rPr>
        <w:t>44 built  |  21 not built  |  rows 6 to 78  |  questions: Q1, Q3, Q5, Q6, Q7, Q8</w:t>
      </w:r>
    </w:p>
    <w:p>
      <w:pPr>
        <w:spacing w:before="40" w:after="80"/>
      </w:pPr>
      <w:r>
        <w:rPr>
          <w:rFonts w:ascii="Calibri" w:hAnsi="Calibri"/>
          <w:b/>
          <w:i w:val="0"/>
          <w:color w:val="10243E"/>
          <w:sz w:val="25"/>
        </w:rPr>
        <w:t>Open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1, "Bank-wide Oversight". Start at row 6, the ten tiles. Then scroll to row 36, where the red starts.</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 ten tiles the client drew on slide 34, the overview of all 1,032 sites, the two project lists, and the drills behind users, documents, records, counterparts and disposal.</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On this tab, 44 of 65 rows are built and 21 are not.</w:t>
      </w:r>
    </w:p>
    <w:p>
      <w:pPr>
        <w:spacing w:before="240" w:after="80"/>
      </w:pPr>
      <w:r>
        <w:rPr>
          <w:rFonts w:ascii="Calibri" w:hAnsi="Calibri"/>
          <w:b/>
          <w:i w:val="0"/>
          <w:color w:val="10243E"/>
          <w:sz w:val="25"/>
        </w:rPr>
        <w:t>Walk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Scroll from row 6 down. Stop at every red row.</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this tab that is built but wrong? Wrong label, wrong grouping, wrong default? Say it at the row and I will type it in column F.</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1, column F on that row, prefixed CLIENT: so we can find it later.</w:t>
      </w:r>
    </w:p>
    <w:p>
      <w:pPr>
        <w:spacing w:before="240" w:after="80"/>
      </w:pPr>
      <w:r>
        <w:rPr>
          <w:rFonts w:ascii="Calibri" w:hAnsi="Calibri"/>
          <w:b/>
          <w:i w:val="0"/>
          <w:color w:val="10243E"/>
          <w:sz w:val="25"/>
        </w:rPr>
        <w:t>The questions on this tab</w:t>
      </w:r>
    </w:p>
    <w:p>
      <w:pPr>
        <w:pBdr>
          <w:bottom w:val="single" w:sz="6" w:color="DCE4EC" w:space="1"/>
        </w:pBdr>
        <w:spacing w:after="120"/>
      </w:pPr>
    </w:p>
    <w:p>
      <w:pPr>
        <w:spacing w:before="0" w:after="60"/>
      </w:pPr>
      <w:r>
        <w:rPr>
          <w:rFonts w:ascii="Calibri" w:hAnsi="Calibri"/>
          <w:b/>
          <w:i w:val="0"/>
          <w:color w:val="10243E"/>
          <w:sz w:val="24"/>
        </w:rPr>
        <w:t>Q1. Can a site belong to more than one department?</w:t>
      </w:r>
    </w:p>
    <w:p>
      <w:pPr>
        <w:spacing w:before="0" w:after="80"/>
      </w:pPr>
      <w:r>
        <w:rPr>
          <w:rFonts w:ascii="Calibri" w:hAnsi="Calibri"/>
          <w:b w:val="0"/>
          <w:i w:val="0"/>
          <w:color w:val="6B7A8C"/>
          <w:sz w:val="19"/>
        </w:rPr>
        <w:t>Rows 17 to 21   |   unblocks: The correctness of every per-department figure in the report.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1, rows 17 to 21.</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Two hundred and forty of your one thousand and thirty-two sites carry more than one department in the same field, separated by semicolons. Is that site genuinely shared, or does the first department named own it?</w:t>
      </w:r>
    </w:p>
    <w:p>
      <w:pPr>
        <w:spacing w:before="0" w:after="60"/>
        <w:ind w:left="1080"/>
      </w:pPr>
      <w:r>
        <w:rPr>
          <w:rFonts w:ascii="Calibri" w:hAnsi="Calibri"/>
          <w:b w:val="0"/>
          <w:i w:val="0"/>
          <w:color w:val="6B7A8C"/>
          <w:sz w:val="20"/>
        </w:rPr>
        <w:t>Why it matters, if they push back: Every table in this file is per department and every column has to add up to the bank-wide total. Counted under all three, the column totals more than the bank. Counted under the first, two departments are under-reported.</w:t>
      </w:r>
    </w:p>
    <w:p>
      <w:pPr>
        <w:spacing w:before="0" w:after="60"/>
        <w:ind w:left="1080"/>
      </w:pPr>
      <w:r>
        <w:rPr>
          <w:rFonts w:ascii="Calibri" w:hAnsi="Calibri"/>
          <w:b w:val="0"/>
          <w:i w:val="0"/>
          <w:color w:val="3F7A2C"/>
          <w:sz w:val="20"/>
        </w:rPr>
        <w:t>A good answer sounds like: A rule we can apply to all 240. First named owns it is a fine answer.</w:t>
      </w:r>
    </w:p>
    <w:p>
      <w:pPr>
        <w:spacing w:before="0" w:after="80"/>
        <w:ind w:left="1080"/>
      </w:pPr>
      <w:r>
        <w:rPr>
          <w:rFonts w:ascii="Calibri" w:hAnsi="Calibri"/>
          <w:b w:val="0"/>
          <w:i w:val="0"/>
          <w:color w:val="C77B18"/>
          <w:sz w:val="20"/>
        </w:rPr>
        <w:t>If they say "we will get back to you": If you cannot decide today, give us the list of 240 and we will bring back what each rule does to the numbers.</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1,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Q3. Where is the register of EDRMS users?</w:t>
      </w:r>
    </w:p>
    <w:p>
      <w:pPr>
        <w:spacing w:before="0" w:after="80"/>
      </w:pPr>
      <w:r>
        <w:rPr>
          <w:rFonts w:ascii="Calibri" w:hAnsi="Calibri"/>
          <w:b w:val="0"/>
          <w:i w:val="0"/>
          <w:color w:val="6B7A8C"/>
          <w:sz w:val="19"/>
        </w:rPr>
        <w:t>Rows 36 to 41   |   unblocks: Five columns on Bank-wide and four on Department Insights.</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1, rows 36 to 41.</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Your own slide 54 asks this question and answers it with the exact table we need: name, staff or contractor or consultant, onboarded since go-live, training completed. Who owns that list, and can we have it?</w:t>
      </w:r>
    </w:p>
    <w:p>
      <w:pPr>
        <w:spacing w:before="0" w:after="60"/>
        <w:ind w:left="1080"/>
      </w:pPr>
      <w:r>
        <w:rPr>
          <w:rFonts w:ascii="Calibri" w:hAnsi="Calibri"/>
          <w:b w:val="0"/>
          <w:i w:val="0"/>
          <w:color w:val="6B7A8C"/>
          <w:sz w:val="20"/>
        </w:rPr>
        <w:t>Why it matters, if they push back: Microsoft 365 tells us who used SharePoint and when. It cannot tell us what kind of person they are, or whether they were trained. No system we can reach holds that.</w:t>
      </w:r>
    </w:p>
    <w:p>
      <w:pPr>
        <w:spacing w:before="0" w:after="60"/>
        <w:ind w:left="1080"/>
      </w:pPr>
      <w:r>
        <w:rPr>
          <w:rFonts w:ascii="Calibri" w:hAnsi="Calibri"/>
          <w:b w:val="0"/>
          <w:i w:val="0"/>
          <w:color w:val="3F7A2C"/>
          <w:sz w:val="20"/>
        </w:rPr>
        <w:t>A good answer sounds like: An owner, a location, and a refresh cycle.</w:t>
      </w:r>
    </w:p>
    <w:p>
      <w:pPr>
        <w:spacing w:before="0" w:after="80"/>
        <w:ind w:left="1080"/>
      </w:pPr>
      <w:r>
        <w:rPr>
          <w:rFonts w:ascii="Calibri" w:hAnsi="Calibri"/>
          <w:b w:val="0"/>
          <w:i w:val="0"/>
          <w:color w:val="C77B18"/>
          <w:sz w:val="20"/>
        </w:rPr>
        <w:t>If they say "we will get back to you": If there is no register, say so plainly and we will take those columns off both dashboards rather than leave them looking pending.</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1,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Q5. What is a division, and what populates it?</w:t>
      </w:r>
    </w:p>
    <w:p>
      <w:pPr>
        <w:spacing w:before="0" w:after="80"/>
      </w:pPr>
      <w:r>
        <w:rPr>
          <w:rFonts w:ascii="Calibri" w:hAnsi="Calibri"/>
          <w:b w:val="0"/>
          <w:i w:val="0"/>
          <w:color w:val="6B7A8C"/>
          <w:sz w:val="19"/>
        </w:rPr>
        <w:t>Rows 48, 54 to 55, 60   |   unblocks: Four columns on Bank-wide, four on Department Insights.</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1, rows 48, 54 to 55, 60.</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Eight rows across two tabs ask for a per division breakdown. What is a division at ADB, and which system records which division a site, a person or a record belongs to?</w:t>
      </w:r>
    </w:p>
    <w:p>
      <w:pPr>
        <w:spacing w:before="0" w:after="60"/>
        <w:ind w:left="1080"/>
      </w:pPr>
      <w:r>
        <w:rPr>
          <w:rFonts w:ascii="Calibri" w:hAnsi="Calibri"/>
          <w:b w:val="0"/>
          <w:i w:val="0"/>
          <w:color w:val="6B7A8C"/>
          <w:sz w:val="20"/>
        </w:rPr>
        <w:t>Why it matters, if they push back: Nothing we can read carries it. Not SharePoint, not Cloud Governance, not the EDRMS database.</w:t>
      </w:r>
    </w:p>
    <w:p>
      <w:pPr>
        <w:spacing w:before="0" w:after="60"/>
        <w:ind w:left="1080"/>
      </w:pPr>
      <w:r>
        <w:rPr>
          <w:rFonts w:ascii="Calibri" w:hAnsi="Calibri"/>
          <w:b w:val="0"/>
          <w:i w:val="0"/>
          <w:color w:val="3F7A2C"/>
          <w:sz w:val="20"/>
        </w:rPr>
        <w:t>A good answer sounds like: A field in a named system, or a mapping list.</w:t>
      </w:r>
    </w:p>
    <w:p>
      <w:pPr>
        <w:spacing w:before="0" w:after="80"/>
        <w:ind w:left="1080"/>
      </w:pPr>
      <w:r>
        <w:rPr>
          <w:rFonts w:ascii="Calibri" w:hAnsi="Calibri"/>
          <w:b w:val="0"/>
          <w:i w:val="0"/>
          <w:color w:val="C77B18"/>
          <w:sz w:val="20"/>
        </w:rPr>
        <w:t>If they say "we will get back to you": If division is not recorded anywhere, we take those eight rows out rather than carry them as pending forever.</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1,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Q6. What records a physical record being turned over to RAC?</w:t>
      </w:r>
    </w:p>
    <w:p>
      <w:pPr>
        <w:spacing w:before="0" w:after="80"/>
      </w:pPr>
      <w:r>
        <w:rPr>
          <w:rFonts w:ascii="Calibri" w:hAnsi="Calibri"/>
          <w:b w:val="0"/>
          <w:i w:val="0"/>
          <w:color w:val="6B7A8C"/>
          <w:sz w:val="19"/>
        </w:rPr>
        <w:t>Rows 61   |   unblocks: The counterpart completion rate, and the transfer figure on tab 6.</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1, rows 61.</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EDRMS tells us a declared record has a paper counterpart. What tells us that the paper actually reached RAC?</w:t>
      </w:r>
    </w:p>
    <w:p>
      <w:pPr>
        <w:spacing w:before="0" w:after="60"/>
        <w:ind w:left="1080"/>
      </w:pPr>
      <w:r>
        <w:rPr>
          <w:rFonts w:ascii="Calibri" w:hAnsi="Calibri"/>
          <w:b w:val="0"/>
          <w:i w:val="0"/>
          <w:color w:val="6B7A8C"/>
          <w:sz w:val="20"/>
        </w:rPr>
        <w:t>Why it matters, if they push back: Your completion rate needs both halves. We have the numerator source and not the denominator event. It is also the same gap as records awaiting transfer on the holdings dashboard.</w:t>
      </w:r>
    </w:p>
    <w:p>
      <w:pPr>
        <w:spacing w:before="0" w:after="60"/>
        <w:ind w:left="1080"/>
      </w:pPr>
      <w:r>
        <w:rPr>
          <w:rFonts w:ascii="Calibri" w:hAnsi="Calibri"/>
          <w:b w:val="0"/>
          <w:i w:val="0"/>
          <w:color w:val="3F7A2C"/>
          <w:sz w:val="20"/>
        </w:rPr>
        <w:t>A good answer sounds like: A system and a field, even a manual log.</w:t>
      </w:r>
    </w:p>
    <w:p>
      <w:pPr>
        <w:spacing w:before="0" w:after="80"/>
        <w:ind w:left="1080"/>
      </w:pPr>
      <w:r>
        <w:rPr>
          <w:rFonts w:ascii="Calibri" w:hAnsi="Calibri"/>
          <w:b w:val="0"/>
          <w:i w:val="0"/>
          <w:color w:val="C77B18"/>
          <w:sz w:val="20"/>
        </w:rPr>
        <w:t>If they say "we will get back to you": If nothing records it, that is itself the finding, and it belongs in the report as a gap rather than as a blank.</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1,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Q7. The disposal fields: approver, status, disposed month on month</w:t>
      </w:r>
    </w:p>
    <w:p>
      <w:pPr>
        <w:spacing w:before="0" w:after="80"/>
      </w:pPr>
      <w:r>
        <w:rPr>
          <w:rFonts w:ascii="Calibri" w:hAnsi="Calibri"/>
          <w:b w:val="0"/>
          <w:i w:val="0"/>
          <w:color w:val="6B7A8C"/>
          <w:sz w:val="19"/>
        </w:rPr>
        <w:t>Rows 67 to 73   |   unblocks: Seven rows on Bank-wide, six on Department Insights, one on tab 5.</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1, rows 67 to 73.</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Slides 43 and 60 ask for a disposal approver, an approved, declined and extended status, and records disposed month on month. None of that is recorded in EDRMS today. Should it be, and who changes the application?</w:t>
      </w:r>
    </w:p>
    <w:p>
      <w:pPr>
        <w:spacing w:before="0" w:after="60"/>
        <w:ind w:left="1080"/>
      </w:pPr>
      <w:r>
        <w:rPr>
          <w:rFonts w:ascii="Calibri" w:hAnsi="Calibri"/>
          <w:b w:val="0"/>
          <w:i w:val="0"/>
          <w:color w:val="6B7A8C"/>
          <w:sz w:val="20"/>
        </w:rPr>
        <w:t>Why it matters, if they push back: This is a change request to the EDRMS application, not a reporting gap. We can report it the day it is captured, and not a day before.</w:t>
      </w:r>
    </w:p>
    <w:p>
      <w:pPr>
        <w:spacing w:before="0" w:after="60"/>
        <w:ind w:left="1080"/>
      </w:pPr>
      <w:r>
        <w:rPr>
          <w:rFonts w:ascii="Calibri" w:hAnsi="Calibri"/>
          <w:b w:val="0"/>
          <w:i w:val="0"/>
          <w:color w:val="3F7A2C"/>
          <w:sz w:val="20"/>
        </w:rPr>
        <w:t>A good answer sounds like: A yes or no on whether the application will capture it, and by when.</w:t>
      </w:r>
    </w:p>
    <w:p>
      <w:pPr>
        <w:spacing w:before="0" w:after="80"/>
        <w:ind w:left="1080"/>
      </w:pPr>
      <w:r>
        <w:rPr>
          <w:rFonts w:ascii="Calibri" w:hAnsi="Calibri"/>
          <w:b w:val="0"/>
          <w:i w:val="0"/>
          <w:color w:val="C77B18"/>
          <w:sz w:val="20"/>
        </w:rPr>
        <w:t>If they say "we will get back to you": If it is not going to be captured, we remove eleven rows across two tabs today.</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1,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Q8. Month on month figures: do you want them, and how far back?</w:t>
      </w:r>
    </w:p>
    <w:p>
      <w:pPr>
        <w:spacing w:before="0" w:after="80"/>
      </w:pPr>
      <w:r>
        <w:rPr>
          <w:rFonts w:ascii="Calibri" w:hAnsi="Calibri"/>
          <w:b w:val="0"/>
          <w:i w:val="0"/>
          <w:color w:val="6B7A8C"/>
          <w:sz w:val="19"/>
        </w:rPr>
        <w:t>Rows 46 to 47   |   unblocks: Every month on month indicator in the report.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1, rows 46 to 47.</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Several slides ask for a month on month indicator. Microsoft 365 usage reports only reach back 180 days. Is a rolling 180 days enough, or do you need history from go-live?</w:t>
      </w:r>
    </w:p>
    <w:p>
      <w:pPr>
        <w:spacing w:before="0" w:after="60"/>
        <w:ind w:left="1080"/>
      </w:pPr>
      <w:r>
        <w:rPr>
          <w:rFonts w:ascii="Calibri" w:hAnsi="Calibri"/>
          <w:b w:val="0"/>
          <w:i w:val="0"/>
          <w:color w:val="6B7A8C"/>
          <w:sz w:val="20"/>
        </w:rPr>
        <w:t>Why it matters, if they push back: If you need history, we have to start snapshotting now, because the window closes behind us every day.</w:t>
      </w:r>
    </w:p>
    <w:p>
      <w:pPr>
        <w:spacing w:before="0" w:after="60"/>
        <w:ind w:left="1080"/>
      </w:pPr>
      <w:r>
        <w:rPr>
          <w:rFonts w:ascii="Calibri" w:hAnsi="Calibri"/>
          <w:b w:val="0"/>
          <w:i w:val="0"/>
          <w:color w:val="3F7A2C"/>
          <w:sz w:val="20"/>
        </w:rPr>
        <w:t>A good answer sounds like: A number of months, and a decision on whether we start snapshotting.</w:t>
      </w:r>
    </w:p>
    <w:p>
      <w:pPr>
        <w:spacing w:before="0" w:after="80"/>
        <w:ind w:left="1080"/>
      </w:pPr>
      <w:r>
        <w:rPr>
          <w:rFonts w:ascii="Calibri" w:hAnsi="Calibri"/>
          <w:b w:val="0"/>
          <w:i w:val="0"/>
          <w:color w:val="C77B18"/>
          <w:sz w:val="20"/>
        </w:rPr>
        <w:t>If they say "we will get back to you": If undecided, we start snapshotting anyway. It costs little and the data cannot be recovered later.</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1, column G on the first row of that range, and the owner and date on the capture sheet at the back.</w:t>
      </w:r>
    </w:p>
    <w:p>
      <w:pPr>
        <w:spacing w:before="240" w:after="80"/>
      </w:pPr>
      <w:r>
        <w:rPr>
          <w:rFonts w:ascii="Calibri" w:hAnsi="Calibri"/>
          <w:b/>
          <w:i w:val="0"/>
          <w:color w:val="10243E"/>
          <w:sz w:val="25"/>
        </w:rPr>
        <w:t>Before you move on</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tab 1 we have not covered that you expected to see?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Then we move to the next tab.</w:t>
      </w:r>
    </w:p>
    <w:p>
      <w:r>
        <w:br w:type="page"/>
      </w:r>
    </w:p>
    <w:p>
      <w:pPr>
        <w:spacing w:before="80" w:after="80"/>
      </w:pPr>
      <w:r>
        <w:rPr>
          <w:rFonts w:ascii="Cambria" w:hAnsi="Cambria"/>
          <w:b/>
          <w:i w:val="0"/>
          <w:color w:val="10243E"/>
          <w:sz w:val="34"/>
        </w:rPr>
        <w:t>Tab 2, Department Insights, 20 minutes</w:t>
      </w:r>
    </w:p>
    <w:p>
      <w:pPr>
        <w:spacing w:before="0" w:after="160"/>
      </w:pPr>
      <w:r>
        <w:rPr>
          <w:rFonts w:ascii="Calibri" w:hAnsi="Calibri"/>
          <w:b/>
          <w:i w:val="0"/>
          <w:color w:val="005A96"/>
          <w:sz w:val="21"/>
        </w:rPr>
        <w:t>59 built  |  25 not built  |  rows 6 to 100  |  questions: Q4, Q9, Q10</w:t>
      </w:r>
    </w:p>
    <w:p>
      <w:pPr>
        <w:spacing w:before="40" w:after="80"/>
      </w:pPr>
      <w:r>
        <w:rPr>
          <w:rFonts w:ascii="Calibri" w:hAnsi="Calibri"/>
          <w:b/>
          <w:i w:val="0"/>
          <w:color w:val="10243E"/>
          <w:sz w:val="25"/>
        </w:rPr>
        <w:t>Open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2, "Department Insights". Start at row 6, the department picker. The red runs from row 22.</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One department at a time: its profile, its users, its sites, its visits, its documents, records, counterparts, disposal, and its libraries by file plan category.</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On this tab, 59 of 86 rows are built and 25 are not.</w:t>
      </w:r>
    </w:p>
    <w:p>
      <w:pPr>
        <w:spacing w:before="240" w:after="80"/>
      </w:pPr>
      <w:r>
        <w:rPr>
          <w:rFonts w:ascii="Calibri" w:hAnsi="Calibri"/>
          <w:b/>
          <w:i w:val="0"/>
          <w:color w:val="10243E"/>
          <w:sz w:val="25"/>
        </w:rPr>
        <w:t>Walk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Scroll from row 6 down. Stop at every red row.</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this tab that is built but wrong? Wrong label, wrong grouping, wrong default? Say it at the row and I will type it in column F.</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2, column F on that row, prefixed CLIENT: so we can find it later.</w:t>
      </w:r>
    </w:p>
    <w:p>
      <w:pPr>
        <w:spacing w:before="240" w:after="80"/>
      </w:pPr>
      <w:r>
        <w:rPr>
          <w:rFonts w:ascii="Calibri" w:hAnsi="Calibri"/>
          <w:b/>
          <w:i w:val="0"/>
          <w:color w:val="10243E"/>
          <w:sz w:val="25"/>
        </w:rPr>
        <w:t>The questions on this tab</w:t>
      </w:r>
    </w:p>
    <w:p>
      <w:pPr>
        <w:pBdr>
          <w:bottom w:val="single" w:sz="6" w:color="DCE4EC" w:space="1"/>
        </w:pBdr>
        <w:spacing w:after="120"/>
      </w:pPr>
    </w:p>
    <w:p>
      <w:pPr>
        <w:spacing w:before="0" w:after="60"/>
      </w:pPr>
      <w:r>
        <w:rPr>
          <w:rFonts w:ascii="Calibri" w:hAnsi="Calibri"/>
          <w:b/>
          <w:i w:val="0"/>
          <w:color w:val="10243E"/>
          <w:sz w:val="24"/>
        </w:rPr>
        <w:t>Q4. When did each site become EDRMS compliant?</w:t>
      </w:r>
    </w:p>
    <w:p>
      <w:pPr>
        <w:spacing w:before="0" w:after="80"/>
      </w:pPr>
      <w:r>
        <w:rPr>
          <w:rFonts w:ascii="Calibri" w:hAnsi="Calibri"/>
          <w:b w:val="0"/>
          <w:i w:val="0"/>
          <w:color w:val="6B7A8C"/>
          <w:sz w:val="19"/>
        </w:rPr>
        <w:t>Rows 16   |   unblocks: Go-live on every department screen, and onboarded since go-live.</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2, rows 16.</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Slide 53 puts Go-Live date at the top of every department screen. Is there a go-live date per department or per site, or may we use the site creation date instead?</w:t>
      </w:r>
    </w:p>
    <w:p>
      <w:pPr>
        <w:spacing w:before="0" w:after="60"/>
        <w:ind w:left="1080"/>
      </w:pPr>
      <w:r>
        <w:rPr>
          <w:rFonts w:ascii="Calibri" w:hAnsi="Calibri"/>
          <w:b w:val="0"/>
          <w:i w:val="0"/>
          <w:color w:val="6B7A8C"/>
          <w:sz w:val="20"/>
        </w:rPr>
        <w:t>Why it matters, if they push back: We checked every date column in the Cloud Governance export. Created Time is when the SharePoint site was created, which is not the same thing: sites made outside Cloud Governance are converted afterwards.</w:t>
      </w:r>
    </w:p>
    <w:p>
      <w:pPr>
        <w:spacing w:before="0" w:after="60"/>
        <w:ind w:left="1080"/>
      </w:pPr>
      <w:r>
        <w:rPr>
          <w:rFonts w:ascii="Calibri" w:hAnsi="Calibri"/>
          <w:b w:val="0"/>
          <w:i w:val="0"/>
          <w:color w:val="3F7A2C"/>
          <w:sz w:val="20"/>
        </w:rPr>
        <w:t>A good answer sounds like: Either a date list, or explicit agreement that creation date stands in.</w:t>
      </w:r>
    </w:p>
    <w:p>
      <w:pPr>
        <w:spacing w:before="0" w:after="80"/>
        <w:ind w:left="1080"/>
      </w:pPr>
      <w:r>
        <w:rPr>
          <w:rFonts w:ascii="Calibri" w:hAnsi="Calibri"/>
          <w:b w:val="0"/>
          <w:i w:val="0"/>
          <w:color w:val="C77B18"/>
          <w:sz w:val="20"/>
        </w:rPr>
        <w:t>If they say "we will get back to you": Agreement to use creation date is a perfectly good answer, but we need you to say it, so the caption can say it too.</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2,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Q9. Visitors: internal, external, and access requests</w:t>
      </w:r>
    </w:p>
    <w:p>
      <w:pPr>
        <w:spacing w:before="0" w:after="80"/>
      </w:pPr>
      <w:r>
        <w:rPr>
          <w:rFonts w:ascii="Calibri" w:hAnsi="Calibri"/>
          <w:b w:val="0"/>
          <w:i w:val="0"/>
          <w:color w:val="6B7A8C"/>
          <w:sz w:val="19"/>
        </w:rPr>
        <w:t>Rows 49 to 52   |   unblocks: Four rows on Department Insights.</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2, rows 49 to 52.</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Slide 56 asks for visitors split internal and external, and for access requests granted and denied. Which report should we read for that split, and where do access requests live?</w:t>
      </w:r>
    </w:p>
    <w:p>
      <w:pPr>
        <w:spacing w:before="0" w:after="60"/>
        <w:ind w:left="1080"/>
      </w:pPr>
      <w:r>
        <w:rPr>
          <w:rFonts w:ascii="Calibri" w:hAnsi="Calibri"/>
          <w:b w:val="0"/>
          <w:i w:val="0"/>
          <w:color w:val="6B7A8C"/>
          <w:sz w:val="20"/>
        </w:rPr>
        <w:t>Why it matters, if they push back: The usage report gives us page views and visited pages per site. It does not label a visitor internal or external, and it says nothing about access requests.</w:t>
      </w:r>
    </w:p>
    <w:p>
      <w:pPr>
        <w:spacing w:before="0" w:after="60"/>
        <w:ind w:left="1080"/>
      </w:pPr>
      <w:r>
        <w:rPr>
          <w:rFonts w:ascii="Calibri" w:hAnsi="Calibri"/>
          <w:b w:val="0"/>
          <w:i w:val="0"/>
          <w:color w:val="3F7A2C"/>
          <w:sz w:val="20"/>
        </w:rPr>
        <w:t>A good answer sounds like: A named report or a named system.</w:t>
      </w:r>
    </w:p>
    <w:p>
      <w:pPr>
        <w:spacing w:before="0" w:after="80"/>
        <w:ind w:left="1080"/>
      </w:pPr>
      <w:r>
        <w:rPr>
          <w:rFonts w:ascii="Calibri" w:hAnsi="Calibri"/>
          <w:b w:val="0"/>
          <w:i w:val="0"/>
          <w:color w:val="C77B18"/>
          <w:sz w:val="20"/>
        </w:rPr>
        <w:t>If they say "we will get back to you": If neither exists, we take the four rows off slide 56.</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2,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Q10. Departmental libraries: the picker, and users per library</w:t>
      </w:r>
    </w:p>
    <w:p>
      <w:pPr>
        <w:spacing w:before="0" w:after="80"/>
      </w:pPr>
      <w:r>
        <w:rPr>
          <w:rFonts w:ascii="Calibri" w:hAnsi="Calibri"/>
          <w:b w:val="0"/>
          <w:i w:val="0"/>
          <w:color w:val="6B7A8C"/>
          <w:sz w:val="19"/>
        </w:rPr>
        <w:t>Rows 96 to 98   |   unblocks: Three rows on Department Insights.</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2, rows 96 to 98.</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Slides 61 to 66 give each file plan category its own screen. Do you want a picker across the six categories, and do you need the number of users per library?</w:t>
      </w:r>
    </w:p>
    <w:p>
      <w:pPr>
        <w:spacing w:before="0" w:after="60"/>
        <w:ind w:left="1080"/>
      </w:pPr>
      <w:r>
        <w:rPr>
          <w:rFonts w:ascii="Calibri" w:hAnsi="Calibri"/>
          <w:b w:val="0"/>
          <w:i w:val="0"/>
          <w:color w:val="6B7A8C"/>
          <w:sz w:val="20"/>
        </w:rPr>
        <w:t>Why it matters, if they push back: The picker is a build decision we can make today. Users per library needs a per library permission read that nothing currently produces.</w:t>
      </w:r>
    </w:p>
    <w:p>
      <w:pPr>
        <w:spacing w:before="0" w:after="60"/>
        <w:ind w:left="1080"/>
      </w:pPr>
      <w:r>
        <w:rPr>
          <w:rFonts w:ascii="Calibri" w:hAnsi="Calibri"/>
          <w:b w:val="0"/>
          <w:i w:val="0"/>
          <w:color w:val="3F7A2C"/>
          <w:sz w:val="20"/>
        </w:rPr>
        <w:t>A good answer sounds like: Yes or no on the picker. For users per library, an acknowledgement that it needs a new source.</w:t>
      </w:r>
    </w:p>
    <w:p>
      <w:pPr>
        <w:spacing w:before="0" w:after="80"/>
        <w:ind w:left="1080"/>
      </w:pPr>
      <w:r>
        <w:rPr>
          <w:rFonts w:ascii="Calibri" w:hAnsi="Calibri"/>
          <w:b w:val="0"/>
          <w:i w:val="0"/>
          <w:color w:val="C77B18"/>
          <w:sz w:val="20"/>
        </w:rPr>
        <w:t>If they say "we will get back to you": Picker yes, users per library parked.</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2, column G on the first row of that range, and the owner and date on the capture sheet at the back.</w:t>
      </w:r>
    </w:p>
    <w:p>
      <w:pPr>
        <w:spacing w:before="240" w:after="80"/>
      </w:pPr>
      <w:r>
        <w:rPr>
          <w:rFonts w:ascii="Calibri" w:hAnsi="Calibri"/>
          <w:b/>
          <w:i w:val="0"/>
          <w:color w:val="10243E"/>
          <w:sz w:val="25"/>
        </w:rPr>
        <w:t>Before you move on</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tab 2 we have not covered that you expected to see?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Then we move to the next tab.</w:t>
      </w:r>
    </w:p>
    <w:p>
      <w:r>
        <w:br w:type="page"/>
      </w:r>
    </w:p>
    <w:p>
      <w:pPr>
        <w:spacing w:before="80" w:after="80"/>
      </w:pPr>
      <w:r>
        <w:rPr>
          <w:rFonts w:ascii="Cambria" w:hAnsi="Cambria"/>
          <w:b/>
          <w:i w:val="0"/>
          <w:color w:val="10243E"/>
          <w:sz w:val="34"/>
        </w:rPr>
        <w:t>Tab 3, Project Insights, 10 minutes</w:t>
      </w:r>
    </w:p>
    <w:p>
      <w:pPr>
        <w:spacing w:before="0" w:after="160"/>
      </w:pPr>
      <w:r>
        <w:rPr>
          <w:rFonts w:ascii="Calibri" w:hAnsi="Calibri"/>
          <w:b/>
          <w:i w:val="0"/>
          <w:color w:val="005A96"/>
          <w:sz w:val="21"/>
        </w:rPr>
        <w:t>20 built  |  0 not built  |  rows 6 to 28  |  questions: Q2</w:t>
      </w:r>
    </w:p>
    <w:p>
      <w:pPr>
        <w:spacing w:before="40" w:after="80"/>
      </w:pPr>
      <w:r>
        <w:rPr>
          <w:rFonts w:ascii="Calibri" w:hAnsi="Calibri"/>
          <w:b/>
          <w:i w:val="0"/>
          <w:color w:val="10243E"/>
          <w:sz w:val="25"/>
        </w:rPr>
        <w:t>Open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3, "Project Insights". This tab is short. Read the What it needs column down the whole tab: it says ASK on every row.</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One project's profile: eight fields, seven clickable tiles and three charts. Every row on this tab says Yes, and every row waits on the same one thing.</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On this tab, 20 of 20 rows are built, and none are marked as missing. What is missing here is not the screen, it is the source behind it.</w:t>
      </w:r>
    </w:p>
    <w:p>
      <w:pPr>
        <w:spacing w:before="240" w:after="80"/>
      </w:pPr>
      <w:r>
        <w:rPr>
          <w:rFonts w:ascii="Calibri" w:hAnsi="Calibri"/>
          <w:b/>
          <w:i w:val="0"/>
          <w:color w:val="10243E"/>
          <w:sz w:val="25"/>
        </w:rPr>
        <w:t>Walk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Scroll from row 6 down. Stop at every red row.</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this tab that is built but wrong? Wrong label, wrong grouping, wrong default? Say it at the row and I will type it in column F.</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3, column F on that row, prefixed CLIENT: so we can find it later.</w:t>
      </w:r>
    </w:p>
    <w:p>
      <w:pPr>
        <w:spacing w:before="240" w:after="80"/>
      </w:pPr>
      <w:r>
        <w:rPr>
          <w:rFonts w:ascii="Calibri" w:hAnsi="Calibri"/>
          <w:b/>
          <w:i w:val="0"/>
          <w:color w:val="10243E"/>
          <w:sz w:val="25"/>
        </w:rPr>
        <w:t>The questions on this tab</w:t>
      </w:r>
    </w:p>
    <w:p>
      <w:pPr>
        <w:pBdr>
          <w:bottom w:val="single" w:sz="6" w:color="DCE4EC" w:space="1"/>
        </w:pBdr>
        <w:spacing w:after="120"/>
      </w:pPr>
    </w:p>
    <w:p>
      <w:pPr>
        <w:spacing w:before="0" w:after="60"/>
      </w:pPr>
      <w:r>
        <w:rPr>
          <w:rFonts w:ascii="Calibri" w:hAnsi="Calibri"/>
          <w:b/>
          <w:i w:val="0"/>
          <w:color w:val="10243E"/>
          <w:sz w:val="24"/>
        </w:rPr>
        <w:t>Q2. Which SharePoint sites belong to which project?</w:t>
      </w:r>
    </w:p>
    <w:p>
      <w:pPr>
        <w:spacing w:before="0" w:after="80"/>
      </w:pPr>
      <w:r>
        <w:rPr>
          <w:rFonts w:ascii="Calibri" w:hAnsi="Calibri"/>
          <w:b w:val="0"/>
          <w:i w:val="0"/>
          <w:color w:val="6B7A8C"/>
          <w:sz w:val="19"/>
        </w:rPr>
        <w:t>Rows 6 to 13, 15 to 21, 23 to 25, 27 to 28   |   unblocks: The entire Project Insights dashboard, all 20 rows.</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3, rows 6 to 13, 15 to 21, 23 to 25, 27 to 28.</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We need a list: project number, project name, facility type, and the SharePoint site or sites for that project. Does that list exist, and who keeps it?</w:t>
      </w:r>
    </w:p>
    <w:p>
      <w:pPr>
        <w:spacing w:before="0" w:after="60"/>
        <w:ind w:left="1080"/>
      </w:pPr>
      <w:r>
        <w:rPr>
          <w:rFonts w:ascii="Calibri" w:hAnsi="Calibri"/>
          <w:b w:val="0"/>
          <w:i w:val="0"/>
          <w:color w:val="6B7A8C"/>
          <w:sz w:val="20"/>
        </w:rPr>
        <w:t>Why it matters, if they push back: Slides 36, 37 and 38 are three whole screens. Not one figure on any of them can be produced without this. We can count documents, records and users for any site. We cannot tell which sites are project sites.</w:t>
      </w:r>
    </w:p>
    <w:p>
      <w:pPr>
        <w:spacing w:before="0" w:after="60"/>
        <w:ind w:left="1080"/>
      </w:pPr>
      <w:r>
        <w:rPr>
          <w:rFonts w:ascii="Calibri" w:hAnsi="Calibri"/>
          <w:b w:val="0"/>
          <w:i w:val="0"/>
          <w:color w:val="3F7A2C"/>
          <w:sz w:val="20"/>
        </w:rPr>
        <w:t>A good answer sounds like: A named owner and a spreadsheet, even a one-off export.</w:t>
      </w:r>
    </w:p>
    <w:p>
      <w:pPr>
        <w:spacing w:before="0" w:after="80"/>
        <w:ind w:left="1080"/>
      </w:pPr>
      <w:r>
        <w:rPr>
          <w:rFonts w:ascii="Calibri" w:hAnsi="Calibri"/>
          <w:b w:val="0"/>
          <w:i w:val="0"/>
          <w:color w:val="C77B18"/>
          <w:sz w:val="20"/>
        </w:rPr>
        <w:t>If they say "we will get back to you": A one-off list unblocks the whole dashboard today. A maintained list keeps it correct. Start with the one-off.</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3, column G on the first row of that range, and the owner and date on the capture sheet at the back.</w:t>
      </w:r>
    </w:p>
    <w:p>
      <w:pPr>
        <w:spacing w:before="240" w:after="80"/>
      </w:pPr>
      <w:r>
        <w:rPr>
          <w:rFonts w:ascii="Calibri" w:hAnsi="Calibri"/>
          <w:b/>
          <w:i w:val="0"/>
          <w:color w:val="10243E"/>
          <w:sz w:val="25"/>
        </w:rPr>
        <w:t>Before you move on</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tab 3 we have not covered that you expected to see?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Then we move to the next tab.</w:t>
      </w:r>
    </w:p>
    <w:p>
      <w:r>
        <w:br w:type="page"/>
      </w:r>
    </w:p>
    <w:p>
      <w:pPr>
        <w:spacing w:before="80" w:after="80"/>
      </w:pPr>
      <w:r>
        <w:rPr>
          <w:rFonts w:ascii="Cambria" w:hAnsi="Cambria"/>
          <w:b/>
          <w:i w:val="0"/>
          <w:color w:val="10243E"/>
          <w:sz w:val="34"/>
        </w:rPr>
        <w:t>Tab 4, Institutional File Plan, 8 minutes</w:t>
      </w:r>
    </w:p>
    <w:p>
      <w:pPr>
        <w:spacing w:before="0" w:after="160"/>
      </w:pPr>
      <w:r>
        <w:rPr>
          <w:rFonts w:ascii="Calibri" w:hAnsi="Calibri"/>
          <w:b/>
          <w:i w:val="0"/>
          <w:color w:val="005A96"/>
          <w:sz w:val="21"/>
        </w:rPr>
        <w:t>24 built  |  0 not built  |  rows 6 to 30  |  questions: Q12, Q13, Q14</w:t>
      </w:r>
    </w:p>
    <w:p>
      <w:pPr>
        <w:spacing w:before="40" w:after="80"/>
      </w:pPr>
      <w:r>
        <w:rPr>
          <w:rFonts w:ascii="Calibri" w:hAnsi="Calibri"/>
          <w:b/>
          <w:i w:val="0"/>
          <w:color w:val="10243E"/>
          <w:sz w:val="25"/>
        </w:rPr>
        <w:t>Open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4, "Institutional File Plan". Every row on this tab says Yes. The question here is not what to build, it is what feeds it.</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 rollup across the five categories, then one screen per category with its terms, libraries, documents, records and counterparts.</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On this tab, 24 of 24 rows are built, and none are marked as missing. What is missing here is not the screen, it is the source behind it.</w:t>
      </w:r>
    </w:p>
    <w:p>
      <w:pPr>
        <w:spacing w:before="240" w:after="80"/>
      </w:pPr>
      <w:r>
        <w:rPr>
          <w:rFonts w:ascii="Calibri" w:hAnsi="Calibri"/>
          <w:b/>
          <w:i w:val="0"/>
          <w:color w:val="10243E"/>
          <w:sz w:val="25"/>
        </w:rPr>
        <w:t>Walk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Scroll from row 6 down. Stop at every red row.</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this tab that is built but wrong? Wrong label, wrong grouping, wrong default? Say it at the row and I will type it in column F.</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4, column F on that row, prefixed CLIENT: so we can find it later.</w:t>
      </w:r>
    </w:p>
    <w:p>
      <w:pPr>
        <w:spacing w:before="240" w:after="80"/>
      </w:pPr>
      <w:r>
        <w:rPr>
          <w:rFonts w:ascii="Calibri" w:hAnsi="Calibri"/>
          <w:b/>
          <w:i w:val="0"/>
          <w:color w:val="10243E"/>
          <w:sz w:val="25"/>
        </w:rPr>
        <w:t>The questions on this tab</w:t>
      </w:r>
    </w:p>
    <w:p>
      <w:pPr>
        <w:pBdr>
          <w:bottom w:val="single" w:sz="6" w:color="DCE4EC" w:space="1"/>
        </w:pBdr>
        <w:spacing w:after="120"/>
      </w:pPr>
    </w:p>
    <w:p>
      <w:pPr>
        <w:spacing w:before="0" w:after="60"/>
      </w:pPr>
      <w:r>
        <w:rPr>
          <w:rFonts w:ascii="Calibri" w:hAnsi="Calibri"/>
          <w:b/>
          <w:i w:val="0"/>
          <w:color w:val="10243E"/>
          <w:sz w:val="24"/>
        </w:rPr>
        <w:t>Q12. Where does the Institutional File Plan live, and who maintains it?</w:t>
      </w:r>
    </w:p>
    <w:p>
      <w:pPr>
        <w:spacing w:before="0" w:after="80"/>
      </w:pPr>
      <w:r>
        <w:rPr>
          <w:rFonts w:ascii="Calibri" w:hAnsi="Calibri"/>
          <w:b w:val="0"/>
          <w:i w:val="0"/>
          <w:color w:val="6B7A8C"/>
          <w:sz w:val="19"/>
        </w:rPr>
        <w:t>Rows 6 to 12   |   unblocks: The authority of every figure on tab 4.</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4, rows 6 to 12.</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Tab 4 is built from the term store. Is the term store the file plan of record, and who is allowed to change it?</w:t>
      </w:r>
    </w:p>
    <w:p>
      <w:pPr>
        <w:spacing w:before="0" w:after="60"/>
        <w:ind w:left="1080"/>
      </w:pPr>
      <w:r>
        <w:rPr>
          <w:rFonts w:ascii="Calibri" w:hAnsi="Calibri"/>
          <w:b w:val="0"/>
          <w:i w:val="0"/>
          <w:color w:val="6B7A8C"/>
          <w:sz w:val="20"/>
        </w:rPr>
        <w:t>Why it matters, if they push back: If the authoritative file plan is a document somewhere and the term store is a copy, then this dashboard reports the copy.</w:t>
      </w:r>
    </w:p>
    <w:p>
      <w:pPr>
        <w:spacing w:before="0" w:after="60"/>
        <w:ind w:left="1080"/>
      </w:pPr>
      <w:r>
        <w:rPr>
          <w:rFonts w:ascii="Calibri" w:hAnsi="Calibri"/>
          <w:b w:val="0"/>
          <w:i w:val="0"/>
          <w:color w:val="3F7A2C"/>
          <w:sz w:val="20"/>
        </w:rPr>
        <w:t>A good answer sounds like: A named system and a named owner.</w:t>
      </w:r>
    </w:p>
    <w:p>
      <w:pPr>
        <w:spacing w:before="0" w:after="80"/>
        <w:ind w:left="1080"/>
      </w:pPr>
      <w:r>
        <w:rPr>
          <w:rFonts w:ascii="Calibri" w:hAnsi="Calibri"/>
          <w:b w:val="0"/>
          <w:i w:val="0"/>
          <w:color w:val="C77B18"/>
          <w:sz w:val="20"/>
        </w:rPr>
        <w:t>If they say "we will get back to you": If it is a document, we need it, and a cycle for refreshing it.</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4,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Q13. How do we know which library or document uses which term?</w:t>
      </w:r>
    </w:p>
    <w:p>
      <w:pPr>
        <w:spacing w:before="0" w:after="80"/>
      </w:pPr>
      <w:r>
        <w:rPr>
          <w:rFonts w:ascii="Calibri" w:hAnsi="Calibri"/>
          <w:b w:val="0"/>
          <w:i w:val="0"/>
          <w:color w:val="6B7A8C"/>
          <w:sz w:val="19"/>
        </w:rPr>
        <w:t>Rows 20 to 25   |   unblocks: Six rows on tab 4, and the honesty of the rest.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4, rows 20 to 25.</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Every per term figure needs a link from the term to the library or the document. Is the term applied as a managed metadata column, and is it mandatory?</w:t>
      </w:r>
    </w:p>
    <w:p>
      <w:pPr>
        <w:spacing w:before="0" w:after="60"/>
        <w:ind w:left="1080"/>
      </w:pPr>
      <w:r>
        <w:rPr>
          <w:rFonts w:ascii="Calibri" w:hAnsi="Calibri"/>
          <w:b w:val="0"/>
          <w:i w:val="0"/>
          <w:color w:val="6B7A8C"/>
          <w:sz w:val="20"/>
        </w:rPr>
        <w:t>Why it matters, if they push back: If it is optional, the per term counts under-report by exactly as much as people skip it, and the report has to say so.</w:t>
      </w:r>
    </w:p>
    <w:p>
      <w:pPr>
        <w:spacing w:before="0" w:after="60"/>
        <w:ind w:left="1080"/>
      </w:pPr>
      <w:r>
        <w:rPr>
          <w:rFonts w:ascii="Calibri" w:hAnsi="Calibri"/>
          <w:b w:val="0"/>
          <w:i w:val="0"/>
          <w:color w:val="3F7A2C"/>
          <w:sz w:val="20"/>
        </w:rPr>
        <w:t>A good answer sounds like: Mandatory, optional, or applied at library level only.</w:t>
      </w:r>
    </w:p>
    <w:p>
      <w:pPr>
        <w:spacing w:before="0" w:after="80"/>
        <w:ind w:left="1080"/>
      </w:pPr>
      <w:r>
        <w:rPr>
          <w:rFonts w:ascii="Calibri" w:hAnsi="Calibri"/>
          <w:b w:val="0"/>
          <w:i w:val="0"/>
          <w:color w:val="C77B18"/>
          <w:sz w:val="20"/>
        </w:rPr>
        <w:t>If they say "we will get back to you": Whatever the answer, we caption it. An optional field reported as complete is the worst outcome.</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4,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Q14. New library and new term requests: are they tracked?</w:t>
      </w:r>
    </w:p>
    <w:p>
      <w:pPr>
        <w:spacing w:before="0" w:after="80"/>
      </w:pPr>
      <w:r>
        <w:rPr>
          <w:rFonts w:ascii="Calibri" w:hAnsi="Calibri"/>
          <w:b w:val="0"/>
          <w:i w:val="0"/>
          <w:color w:val="6B7A8C"/>
          <w:sz w:val="19"/>
        </w:rPr>
        <w:t>Rows 27 to 30   |   unblocks: Four rows on tab 4.</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4, rows 27 to 30.</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Slides 48 to 52 ask for requests for new libraries and new terms. Are those requests raised in a system, or by email?</w:t>
      </w:r>
    </w:p>
    <w:p>
      <w:pPr>
        <w:spacing w:before="0" w:after="60"/>
        <w:ind w:left="1080"/>
      </w:pPr>
      <w:r>
        <w:rPr>
          <w:rFonts w:ascii="Calibri" w:hAnsi="Calibri"/>
          <w:b w:val="0"/>
          <w:i w:val="0"/>
          <w:color w:val="6B7A8C"/>
          <w:sz w:val="20"/>
        </w:rPr>
        <w:t>Why it matters, if they push back: If they are raised in Cloud Governance we can count them tomorrow. If they are email, nobody can count them.</w:t>
      </w:r>
    </w:p>
    <w:p>
      <w:pPr>
        <w:spacing w:before="0" w:after="60"/>
        <w:ind w:left="1080"/>
      </w:pPr>
      <w:r>
        <w:rPr>
          <w:rFonts w:ascii="Calibri" w:hAnsi="Calibri"/>
          <w:b w:val="0"/>
          <w:i w:val="0"/>
          <w:color w:val="3F7A2C"/>
          <w:sz w:val="20"/>
        </w:rPr>
        <w:t>A good answer sounds like: A system name.</w:t>
      </w:r>
    </w:p>
    <w:p>
      <w:pPr>
        <w:spacing w:before="0" w:after="80"/>
        <w:ind w:left="1080"/>
      </w:pPr>
      <w:r>
        <w:rPr>
          <w:rFonts w:ascii="Calibri" w:hAnsi="Calibri"/>
          <w:b w:val="0"/>
          <w:i w:val="0"/>
          <w:color w:val="C77B18"/>
          <w:sz w:val="20"/>
        </w:rPr>
        <w:t>If they say "we will get back to you": If email, we say so on the screen rather than showing a zero.</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4, column G on the first row of that range, and the owner and date on the capture sheet at the back.</w:t>
      </w:r>
    </w:p>
    <w:p>
      <w:pPr>
        <w:spacing w:before="240" w:after="80"/>
      </w:pPr>
      <w:r>
        <w:rPr>
          <w:rFonts w:ascii="Calibri" w:hAnsi="Calibri"/>
          <w:b/>
          <w:i w:val="0"/>
          <w:color w:val="10243E"/>
          <w:sz w:val="25"/>
        </w:rPr>
        <w:t>Before you move on</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tab 4 we have not covered that you expected to see?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Then we move to the next tab.</w:t>
      </w:r>
    </w:p>
    <w:p>
      <w:r>
        <w:br w:type="page"/>
      </w:r>
    </w:p>
    <w:p>
      <w:pPr>
        <w:spacing w:before="80" w:after="80"/>
      </w:pPr>
      <w:r>
        <w:rPr>
          <w:rFonts w:ascii="Cambria" w:hAnsi="Cambria"/>
          <w:b/>
          <w:i w:val="0"/>
          <w:color w:val="10243E"/>
          <w:sz w:val="34"/>
        </w:rPr>
        <w:t>Tab 5, Retention and Disposal, 10 minutes</w:t>
      </w:r>
    </w:p>
    <w:p>
      <w:pPr>
        <w:spacing w:before="0" w:after="160"/>
      </w:pPr>
      <w:r>
        <w:rPr>
          <w:rFonts w:ascii="Calibri" w:hAnsi="Calibri"/>
          <w:b/>
          <w:i w:val="0"/>
          <w:color w:val="005A96"/>
          <w:sz w:val="21"/>
        </w:rPr>
        <w:t>18 built  |  9 not built  |  rows 6 to 35  |  questions: Q11</w:t>
      </w:r>
    </w:p>
    <w:p>
      <w:pPr>
        <w:spacing w:before="40" w:after="80"/>
      </w:pPr>
      <w:r>
        <w:rPr>
          <w:rFonts w:ascii="Calibri" w:hAnsi="Calibri"/>
          <w:b/>
          <w:i w:val="0"/>
          <w:color w:val="10243E"/>
          <w:sz w:val="25"/>
        </w:rPr>
        <w:t>Open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5, "Retention and Disposal". Start at row 6. The red block is rows 12 to 17, and row 33.</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 permanent and temporary split, the two retention tables, the retention filter, and declared records by retention label.</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On this tab, 18 of 27 rows are built and 9 are not.</w:t>
      </w:r>
    </w:p>
    <w:p>
      <w:pPr>
        <w:spacing w:before="240" w:after="80"/>
      </w:pPr>
      <w:r>
        <w:rPr>
          <w:rFonts w:ascii="Calibri" w:hAnsi="Calibri"/>
          <w:b/>
          <w:i w:val="0"/>
          <w:color w:val="10243E"/>
          <w:sz w:val="25"/>
        </w:rPr>
        <w:t>Walk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Scroll from row 6 down. Stop at every red row.</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this tab that is built but wrong? Wrong label, wrong grouping, wrong default? Say it at the row and I will type it in column F.</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5, column F on that row, prefixed CLIENT: so we can find it later.</w:t>
      </w:r>
    </w:p>
    <w:p>
      <w:pPr>
        <w:spacing w:before="240" w:after="80"/>
      </w:pPr>
      <w:r>
        <w:rPr>
          <w:rFonts w:ascii="Calibri" w:hAnsi="Calibri"/>
          <w:b/>
          <w:i w:val="0"/>
          <w:color w:val="10243E"/>
          <w:sz w:val="25"/>
        </w:rPr>
        <w:t>The questions on this tab</w:t>
      </w:r>
    </w:p>
    <w:p>
      <w:pPr>
        <w:pBdr>
          <w:bottom w:val="single" w:sz="6" w:color="DCE4EC" w:space="1"/>
        </w:pBdr>
        <w:spacing w:after="120"/>
      </w:pPr>
    </w:p>
    <w:p>
      <w:pPr>
        <w:spacing w:before="0" w:after="60"/>
      </w:pPr>
      <w:r>
        <w:rPr>
          <w:rFonts w:ascii="Calibri" w:hAnsi="Calibri"/>
          <w:b/>
          <w:i w:val="0"/>
          <w:color w:val="10243E"/>
          <w:sz w:val="24"/>
        </w:rPr>
        <w:t>Q11. Which retention labels are permanent and which are temporary?</w:t>
      </w:r>
    </w:p>
    <w:p>
      <w:pPr>
        <w:spacing w:before="0" w:after="80"/>
      </w:pPr>
      <w:r>
        <w:rPr>
          <w:rFonts w:ascii="Calibri" w:hAnsi="Calibri"/>
          <w:b w:val="0"/>
          <w:i w:val="0"/>
          <w:color w:val="6B7A8C"/>
          <w:sz w:val="19"/>
        </w:rPr>
        <w:t>Rows 6 to 11   |   unblocks: The split behind every figure on tab 5.</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5, rows 6 to 11.</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The whole of tab 5 splits on permanent against temporary. Which of your Purview retention labels fall on each side?</w:t>
      </w:r>
    </w:p>
    <w:p>
      <w:pPr>
        <w:spacing w:before="0" w:after="60"/>
        <w:ind w:left="1080"/>
      </w:pPr>
      <w:r>
        <w:rPr>
          <w:rFonts w:ascii="Calibri" w:hAnsi="Calibri"/>
          <w:b w:val="0"/>
          <w:i w:val="0"/>
          <w:color w:val="6B7A8C"/>
          <w:sz w:val="20"/>
        </w:rPr>
        <w:t>Why it matters, if they push back: We can read the labels. We cannot infer which are permanent, and guessing puts records on the wrong side of a disposal decision.</w:t>
      </w:r>
    </w:p>
    <w:p>
      <w:pPr>
        <w:spacing w:before="0" w:after="60"/>
        <w:ind w:left="1080"/>
      </w:pPr>
      <w:r>
        <w:rPr>
          <w:rFonts w:ascii="Calibri" w:hAnsi="Calibri"/>
          <w:b w:val="0"/>
          <w:i w:val="0"/>
          <w:color w:val="3F7A2C"/>
          <w:sz w:val="20"/>
        </w:rPr>
        <w:t>A good answer sounds like: A list of label names against the two categories.</w:t>
      </w:r>
    </w:p>
    <w:p>
      <w:pPr>
        <w:spacing w:before="0" w:after="80"/>
        <w:ind w:left="1080"/>
      </w:pPr>
      <w:r>
        <w:rPr>
          <w:rFonts w:ascii="Calibri" w:hAnsi="Calibri"/>
          <w:b w:val="0"/>
          <w:i w:val="0"/>
          <w:color w:val="C77B18"/>
          <w:sz w:val="20"/>
        </w:rPr>
        <w:t>If they say "we will get back to you": If the labels are still being designed, tell us when they settle.</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5, column G on the first row of that range, and the owner and date on the capture sheet at the back.</w:t>
      </w:r>
    </w:p>
    <w:p>
      <w:pPr>
        <w:spacing w:before="240" w:after="80"/>
      </w:pPr>
      <w:r>
        <w:rPr>
          <w:rFonts w:ascii="Calibri" w:hAnsi="Calibri"/>
          <w:b/>
          <w:i w:val="0"/>
          <w:color w:val="10243E"/>
          <w:sz w:val="25"/>
        </w:rPr>
        <w:t>Before you move on</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tab 5 we have not covered that you expected to see?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Then we move to the next tab.</w:t>
      </w:r>
    </w:p>
    <w:p>
      <w:r>
        <w:br w:type="page"/>
      </w:r>
    </w:p>
    <w:p>
      <w:pPr>
        <w:spacing w:before="80" w:after="80"/>
      </w:pPr>
      <w:r>
        <w:rPr>
          <w:rFonts w:ascii="Cambria" w:hAnsi="Cambria"/>
          <w:b/>
          <w:i w:val="0"/>
          <w:color w:val="10243E"/>
          <w:sz w:val="34"/>
        </w:rPr>
        <w:t>Tab 6, Records and Archive Holdings, 12 minutes</w:t>
      </w:r>
    </w:p>
    <w:p>
      <w:pPr>
        <w:spacing w:before="0" w:after="160"/>
      </w:pPr>
      <w:r>
        <w:rPr>
          <w:rFonts w:ascii="Calibri" w:hAnsi="Calibri"/>
          <w:b/>
          <w:i w:val="0"/>
          <w:color w:val="005A96"/>
          <w:sz w:val="21"/>
        </w:rPr>
        <w:t>28 built  |  0 not built  |  rows 6 to 36  |  questions: Q15, Q16, Q17</w:t>
      </w:r>
    </w:p>
    <w:p>
      <w:pPr>
        <w:spacing w:before="40" w:after="80"/>
      </w:pPr>
      <w:r>
        <w:rPr>
          <w:rFonts w:ascii="Calibri" w:hAnsi="Calibri"/>
          <w:b/>
          <w:i w:val="0"/>
          <w:color w:val="10243E"/>
          <w:sz w:val="25"/>
        </w:rPr>
        <w:t>Open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6, "Records and Archive Holdings". Every row says Yes, and every figure on the screen is illustrative. That distinction is the whole conversation on this tab.</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 physical estate: the overview you screenshotted, the storage table, the retrieval table, and disposal. Built from the totals on your own slide 67, because nothing else exists to build it from.</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On this tab, 28 of 28 rows are built, and none are marked as missing. What is missing here is not the screen, it is the source behind it.</w:t>
      </w:r>
    </w:p>
    <w:p>
      <w:pPr>
        <w:spacing w:before="240" w:after="80"/>
      </w:pPr>
      <w:r>
        <w:rPr>
          <w:rFonts w:ascii="Calibri" w:hAnsi="Calibri"/>
          <w:b/>
          <w:i w:val="0"/>
          <w:color w:val="10243E"/>
          <w:sz w:val="25"/>
        </w:rPr>
        <w:t>Walk it</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Scroll from row 6 down. Stop at every red row.</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this tab that is built but wrong? Wrong label, wrong grouping, wrong default? Say it at the row and I will type it in column F.</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6, column F on that row, prefixed CLIENT: so we can find it later.</w:t>
      </w:r>
    </w:p>
    <w:p>
      <w:pPr>
        <w:spacing w:before="240" w:after="80"/>
      </w:pPr>
      <w:r>
        <w:rPr>
          <w:rFonts w:ascii="Calibri" w:hAnsi="Calibri"/>
          <w:b/>
          <w:i w:val="0"/>
          <w:color w:val="10243E"/>
          <w:sz w:val="25"/>
        </w:rPr>
        <w:t>The questions on this tab</w:t>
      </w:r>
    </w:p>
    <w:p>
      <w:pPr>
        <w:pBdr>
          <w:bottom w:val="single" w:sz="6" w:color="DCE4EC" w:space="1"/>
        </w:pBdr>
        <w:spacing w:after="120"/>
      </w:pPr>
    </w:p>
    <w:p>
      <w:pPr>
        <w:spacing w:before="0" w:after="60"/>
      </w:pPr>
      <w:r>
        <w:rPr>
          <w:rFonts w:ascii="Calibri" w:hAnsi="Calibri"/>
          <w:b/>
          <w:i w:val="0"/>
          <w:color w:val="10243E"/>
          <w:sz w:val="24"/>
        </w:rPr>
        <w:t>Q15. Is eServe the retrieval system of record, and who owns it?</w:t>
      </w:r>
    </w:p>
    <w:p>
      <w:pPr>
        <w:spacing w:before="0" w:after="80"/>
      </w:pPr>
      <w:r>
        <w:rPr>
          <w:rFonts w:ascii="Calibri" w:hAnsi="Calibri"/>
          <w:b w:val="0"/>
          <w:i w:val="0"/>
          <w:color w:val="6B7A8C"/>
          <w:sz w:val="19"/>
        </w:rPr>
        <w:t>Rows 6   |   unblocks: Most of tab 6.</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6, rows 6.</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Your slide 67 says retrieval is processed from eServe. eServe has never been connected to this project. Is it the system of record for storage and retrieval requests, and who owns it?</w:t>
      </w:r>
    </w:p>
    <w:p>
      <w:pPr>
        <w:spacing w:before="0" w:after="60"/>
        <w:ind w:left="1080"/>
      </w:pPr>
      <w:r>
        <w:rPr>
          <w:rFonts w:ascii="Calibri" w:hAnsi="Calibri"/>
          <w:b w:val="0"/>
          <w:i w:val="0"/>
          <w:color w:val="6B7A8C"/>
          <w:sz w:val="20"/>
        </w:rPr>
        <w:t>Why it matters, if they push back: Every figure on tab 6 is currently an illustration built from the totals you printed on slide 67. eServe is what would make them real.</w:t>
      </w:r>
    </w:p>
    <w:p>
      <w:pPr>
        <w:spacing w:before="0" w:after="60"/>
        <w:ind w:left="1080"/>
      </w:pPr>
      <w:r>
        <w:rPr>
          <w:rFonts w:ascii="Calibri" w:hAnsi="Calibri"/>
          <w:b w:val="0"/>
          <w:i w:val="0"/>
          <w:color w:val="3F7A2C"/>
          <w:sz w:val="20"/>
        </w:rPr>
        <w:t>A good answer sounds like: Yes or no, plus an owner and whether an extract is possible.</w:t>
      </w:r>
    </w:p>
    <w:p>
      <w:pPr>
        <w:spacing w:before="0" w:after="80"/>
        <w:ind w:left="1080"/>
      </w:pPr>
      <w:r>
        <w:rPr>
          <w:rFonts w:ascii="Calibri" w:hAnsi="Calibri"/>
          <w:b w:val="0"/>
          <w:i w:val="0"/>
          <w:color w:val="C77B18"/>
          <w:sz w:val="20"/>
        </w:rPr>
        <w:t>If they say "we will get back to you": If eServe cannot be reached, ask whether RAC keeps its own register, in any form, even a spreadsheet.</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6,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Q16. Can room capacity be included, and does retrieval free it up?</w:t>
      </w:r>
    </w:p>
    <w:p>
      <w:pPr>
        <w:spacing w:before="0" w:after="80"/>
      </w:pPr>
      <w:r>
        <w:rPr>
          <w:rFonts w:ascii="Calibri" w:hAnsi="Calibri"/>
          <w:b w:val="0"/>
          <w:i w:val="0"/>
          <w:color w:val="6B7A8C"/>
          <w:sz w:val="19"/>
        </w:rPr>
        <w:t>Rows 6   |   unblocks: Two open questions on tab 6, and a chart that can then be drawn.</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6, rows 6.</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Your slide 68 asks us whether room capacity and percentage available storage can be included. Your slide 69 asks whether retrieval frees it up again. Both are questions you put to us. We are putting them back: is capacity per location recorded anywhere, and what counts as full?</w:t>
      </w:r>
    </w:p>
    <w:p>
      <w:pPr>
        <w:spacing w:before="0" w:after="60"/>
        <w:ind w:left="1080"/>
      </w:pPr>
      <w:r>
        <w:rPr>
          <w:rFonts w:ascii="Calibri" w:hAnsi="Calibri"/>
          <w:b w:val="0"/>
          <w:i w:val="0"/>
          <w:color w:val="6B7A8C"/>
          <w:sz w:val="20"/>
        </w:rPr>
        <w:t>Why it matters, if they push back: We drew a capacity chart once, with invented percentages, and took it out on the 24th precisely because it answered your question with a guess.</w:t>
      </w:r>
    </w:p>
    <w:p>
      <w:pPr>
        <w:spacing w:before="0" w:after="60"/>
        <w:ind w:left="1080"/>
      </w:pPr>
      <w:r>
        <w:rPr>
          <w:rFonts w:ascii="Calibri" w:hAnsi="Calibri"/>
          <w:b w:val="0"/>
          <w:i w:val="0"/>
          <w:color w:val="3F7A2C"/>
          <w:sz w:val="20"/>
        </w:rPr>
        <w:t>A good answer sounds like: A capacity figure per location and a definition of full.</w:t>
      </w:r>
    </w:p>
    <w:p>
      <w:pPr>
        <w:spacing w:before="0" w:after="80"/>
        <w:ind w:left="1080"/>
      </w:pPr>
      <w:r>
        <w:rPr>
          <w:rFonts w:ascii="Calibri" w:hAnsi="Calibri"/>
          <w:b w:val="0"/>
          <w:i w:val="0"/>
          <w:color w:val="C77B18"/>
          <w:sz w:val="20"/>
        </w:rPr>
        <w:t>If they say "we will get back to you": If capacity is not recorded, we drop both, and you have your answer.</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6, column G on the first row of that range, and the owner and date on the capture sheet at the back.</w:t>
      </w:r>
    </w:p>
    <w:p>
      <w:pPr>
        <w:pBdr>
          <w:bottom w:val="single" w:sz="6" w:color="DCE4EC" w:space="1"/>
        </w:pBdr>
        <w:spacing w:after="120"/>
      </w:pPr>
    </w:p>
    <w:p>
      <w:pPr>
        <w:spacing w:before="0" w:after="60"/>
      </w:pPr>
      <w:r>
        <w:rPr>
          <w:rFonts w:ascii="Calibri" w:hAnsi="Calibri"/>
          <w:b/>
          <w:i w:val="0"/>
          <w:color w:val="10243E"/>
          <w:sz w:val="24"/>
        </w:rPr>
        <w:t>Q17. What should the Records and Archive Holdings dashboard actually be?</w:t>
      </w:r>
    </w:p>
    <w:p>
      <w:pPr>
        <w:spacing w:before="0" w:after="80"/>
      </w:pPr>
      <w:r>
        <w:rPr>
          <w:rFonts w:ascii="Calibri" w:hAnsi="Calibri"/>
          <w:b w:val="0"/>
          <w:i w:val="0"/>
          <w:color w:val="6B7A8C"/>
          <w:sz w:val="19"/>
        </w:rPr>
        <w:t>Rows 6   |   unblocks: The purpose of tab 6.</w:t>
      </w:r>
    </w:p>
    <w:p>
      <w:pPr>
        <w:spacing w:before="40" w:after="80"/>
        <w:ind w:left="1080" w:hanging="1080"/>
      </w:pPr>
      <w:r>
        <w:rPr>
          <w:rFonts w:ascii="Calibri" w:hAnsi="Calibri"/>
          <w:b/>
          <w:color w:val="007B7E"/>
          <w:sz w:val="21"/>
        </w:rPr>
        <w:t xml:space="preserve">SHOW  </w:t>
      </w:r>
      <w:r>
        <w:rPr>
          <w:rFonts w:ascii="Calibri" w:hAnsi="Calibri"/>
          <w:color w:val="10243E"/>
          <w:sz w:val="22"/>
        </w:rPr>
        <w:t xml:space="preserve">  Tab 6, rows 6.</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Tab 6 is built to the shape of your slides 67, 68 and 69, with your own published totals. Is that the dashboard you want, or is it a screenshot of a system you want us to replace?</w:t>
      </w:r>
    </w:p>
    <w:p>
      <w:pPr>
        <w:spacing w:before="0" w:after="60"/>
        <w:ind w:left="1080"/>
      </w:pPr>
      <w:r>
        <w:rPr>
          <w:rFonts w:ascii="Calibri" w:hAnsi="Calibri"/>
          <w:b w:val="0"/>
          <w:i w:val="0"/>
          <w:color w:val="6B7A8C"/>
          <w:sz w:val="20"/>
        </w:rPr>
        <w:t>Why it matters, if they push back: This is the one dashboard where we are not sure whether we are building a report or duplicating an existing one.</w:t>
      </w:r>
    </w:p>
    <w:p>
      <w:pPr>
        <w:spacing w:before="0" w:after="60"/>
        <w:ind w:left="1080"/>
      </w:pPr>
      <w:r>
        <w:rPr>
          <w:rFonts w:ascii="Calibri" w:hAnsi="Calibri"/>
          <w:b w:val="0"/>
          <w:i w:val="0"/>
          <w:color w:val="3F7A2C"/>
          <w:sz w:val="20"/>
        </w:rPr>
        <w:t>A good answer sounds like: A clear statement of what this screen is for, and who reads it.</w:t>
      </w:r>
    </w:p>
    <w:p>
      <w:pPr>
        <w:spacing w:before="0" w:after="80"/>
        <w:ind w:left="1080"/>
      </w:pPr>
      <w:r>
        <w:rPr>
          <w:rFonts w:ascii="Calibri" w:hAnsi="Calibri"/>
          <w:b w:val="0"/>
          <w:i w:val="0"/>
          <w:color w:val="C77B18"/>
          <w:sz w:val="20"/>
        </w:rPr>
        <w:t>If they say "we will get back to you": If it is a duplicate, say so and we will scope it down to the one figure that is genuinely ours.</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Tab 6, column G on the first row of that range, and the owner and date on the capture sheet at the back.</w:t>
      </w:r>
    </w:p>
    <w:p>
      <w:pPr>
        <w:spacing w:before="240" w:after="80"/>
      </w:pPr>
      <w:r>
        <w:rPr>
          <w:rFonts w:ascii="Calibri" w:hAnsi="Calibri"/>
          <w:b/>
          <w:i w:val="0"/>
          <w:color w:val="10243E"/>
          <w:sz w:val="25"/>
        </w:rPr>
        <w:t>Before you move on</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Anything on tab 6 we have not covered that you expected to see?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Then we move to the next tab.</w:t>
      </w:r>
    </w:p>
    <w:p>
      <w:r>
        <w:br w:type="page"/>
      </w:r>
    </w:p>
    <w:p>
      <w:pPr>
        <w:spacing w:before="80" w:after="80"/>
      </w:pPr>
      <w:r>
        <w:rPr>
          <w:rFonts w:ascii="Cambria" w:hAnsi="Cambria"/>
          <w:b/>
          <w:i w:val="0"/>
          <w:color w:val="10243E"/>
          <w:sz w:val="34"/>
        </w:rPr>
        <w:t>Close, 7 minutes</w:t>
      </w:r>
    </w:p>
    <w:p>
      <w:pPr>
        <w:spacing w:before="40" w:after="80"/>
      </w:pPr>
      <w:r>
        <w:rPr>
          <w:rFonts w:ascii="Calibri" w:hAnsi="Calibri"/>
          <w:b/>
          <w:i w:val="0"/>
          <w:color w:val="10243E"/>
          <w:sz w:val="25"/>
        </w:rPr>
        <w:t>Slide 14, what we need from you</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Five sources. I need a name and a date against each one, now, on the call.</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The user register. Who is staff, contractor or consultant, and who was trained. Does it exist, who owns it, and when can we have it?</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The project register. Which SharePoint sites belong to which project. Does it exist, who owns it, and when can we have it?</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Division. What a division is and what records it. Does it exist, who owns it, and when can we have it?</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Go-live date. When each site became EDRMS compliant. Does it exist, who owns it, and when can we have it?</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The physical sources. eServe for requests, RAC for the holdings register. Does it exist, who owns it, and when can we have it?</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If the answer to any of these is that it does not exist, that is a good answer. It means we take those rows off the report today instead of showing you a blank column for another month.</w:t>
      </w:r>
    </w:p>
    <w:p>
      <w:pPr>
        <w:spacing w:before="240" w:after="80"/>
      </w:pPr>
      <w:r>
        <w:rPr>
          <w:rFonts w:ascii="Calibri" w:hAnsi="Calibri"/>
          <w:b/>
          <w:i w:val="0"/>
          <w:color w:val="10243E"/>
          <w:sz w:val="25"/>
        </w:rPr>
        <w:t>Slide 15, what happens next</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Each answer turns into something specific, and most of them land the same week you send them.</w:t>
      </w:r>
    </w:p>
    <w:p>
      <w:pPr>
        <w:spacing w:before="240" w:after="80"/>
      </w:pPr>
      <w:r>
        <w:rPr>
          <w:rFonts w:ascii="Calibri" w:hAnsi="Calibri"/>
          <w:b/>
          <w:i w:val="0"/>
          <w:color w:val="10243E"/>
          <w:sz w:val="25"/>
        </w:rPr>
        <w:t>Slide 16, close</w:t>
      </w:r>
    </w:p>
    <w:p>
      <w:pPr>
        <w:spacing w:before="40" w:after="80"/>
        <w:ind w:left="1080" w:hanging="1080"/>
      </w:pPr>
      <w:r>
        <w:rPr>
          <w:rFonts w:ascii="Calibri" w:hAnsi="Calibri"/>
          <w:b/>
          <w:color w:val="005A96"/>
          <w:sz w:val="21"/>
        </w:rPr>
        <w:t xml:space="preserve">SAY   </w:t>
      </w:r>
      <w:r>
        <w:rPr>
          <w:rFonts w:ascii="Calibri" w:hAnsi="Calibri"/>
          <w:color w:val="10243E"/>
          <w:sz w:val="22"/>
        </w:rPr>
        <w:t xml:space="preserve">  You get this file back today with your answers in it. The prototype is live at perezfiles01-droid.github.io/Jim, and it is a specification for the Power BI report, not the report itself.</w:t>
      </w:r>
    </w:p>
    <w:p>
      <w:pPr>
        <w:spacing w:before="40" w:after="80"/>
        <w:ind w:left="1080" w:hanging="1080"/>
      </w:pPr>
      <w:r>
        <w:rPr>
          <w:rFonts w:ascii="Calibri" w:hAnsi="Calibri"/>
          <w:b/>
          <w:color w:val="B3241C"/>
          <w:sz w:val="21"/>
        </w:rPr>
        <w:t xml:space="preserve">ASK   </w:t>
      </w:r>
      <w:r>
        <w:rPr>
          <w:rFonts w:ascii="Calibri" w:hAnsi="Calibri"/>
          <w:color w:val="10243E"/>
          <w:sz w:val="22"/>
        </w:rPr>
        <w:t xml:space="preserve">  Last one. Is there anything this report should show that is not in your deck and not in this file?</w:t>
      </w:r>
    </w:p>
    <w:p>
      <w:pPr>
        <w:spacing w:before="40" w:after="80"/>
        <w:ind w:left="1080" w:hanging="1080"/>
      </w:pPr>
      <w:r>
        <w:rPr>
          <w:rFonts w:ascii="Calibri" w:hAnsi="Calibri"/>
          <w:b/>
          <w:color w:val="3F7A2C"/>
          <w:sz w:val="21"/>
        </w:rPr>
        <w:t xml:space="preserve">WRITE </w:t>
      </w:r>
      <w:r>
        <w:rPr>
          <w:rFonts w:ascii="Calibri" w:hAnsi="Calibri"/>
          <w:color w:val="10243E"/>
          <w:sz w:val="22"/>
        </w:rPr>
        <w:t xml:space="preserve">  Anywhere on the relevant tab, at the bottom, prefixed NEW:.</w:t>
      </w:r>
    </w:p>
    <w:p>
      <w:r>
        <w:br w:type="page"/>
      </w:r>
    </w:p>
    <w:p>
      <w:pPr>
        <w:spacing w:before="80" w:after="80"/>
      </w:pPr>
      <w:r>
        <w:rPr>
          <w:rFonts w:ascii="Cambria" w:hAnsi="Cambria"/>
          <w:b/>
          <w:i w:val="0"/>
          <w:color w:val="10243E"/>
          <w:sz w:val="34"/>
        </w:rPr>
        <w:t>Capture sheet, tick as you go</w:t>
      </w:r>
    </w:p>
    <w:p>
      <w:pPr>
        <w:spacing w:before="0" w:after="160"/>
      </w:pPr>
      <w:r>
        <w:rPr>
          <w:rFonts w:ascii="Calibri" w:hAnsi="Calibri"/>
          <w:b w:val="0"/>
          <w:i/>
          <w:color w:val="6B7A8C"/>
          <w:sz w:val="21"/>
        </w:rPr>
        <w:t>Print this page. It is the only thing you need to have filled in by the end.</w:t>
      </w:r>
    </w:p>
    <w:p>
      <w:pPr>
        <w:spacing w:before="40" w:after="80"/>
      </w:pPr>
      <w:r>
        <w:rPr>
          <w:rFonts w:ascii="Calibri" w:hAnsi="Calibri"/>
          <w:b/>
          <w:i w:val="0"/>
          <w:color w:val="10243E"/>
          <w:sz w:val="25"/>
        </w:rPr>
        <w:t>The five sources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4032"/>
            <w:shd w:val="clear" w:fill="10243E"/>
          </w:tcPr>
          <w:p>
            <w:pPr>
              <w:shd w:val="clear" w:fill="10243E"/>
            </w:pPr>
            <w:r/>
            <w:r>
              <w:rPr>
                <w:rFonts w:ascii="Calibri" w:hAnsi="Calibri"/>
                <w:b/>
                <w:color w:val="FFFFFF"/>
                <w:sz w:val="20"/>
              </w:rPr>
              <w:t>Source</w:t>
            </w:r>
          </w:p>
        </w:tc>
        <w:tc>
          <w:tcPr>
            <w:tcW w:type="dxa" w:w="1440"/>
            <w:shd w:val="clear" w:fill="10243E"/>
          </w:tcPr>
          <w:p>
            <w:pPr>
              <w:shd w:val="clear" w:fill="10243E"/>
            </w:pPr>
            <w:r/>
            <w:r>
              <w:rPr>
                <w:rFonts w:ascii="Calibri" w:hAnsi="Calibri"/>
                <w:b/>
                <w:color w:val="FFFFFF"/>
                <w:sz w:val="20"/>
              </w:rPr>
              <w:t>Exists?</w:t>
            </w:r>
          </w:p>
        </w:tc>
        <w:tc>
          <w:tcPr>
            <w:tcW w:type="dxa" w:w="2592"/>
            <w:shd w:val="clear" w:fill="10243E"/>
          </w:tcPr>
          <w:p>
            <w:pPr>
              <w:shd w:val="clear" w:fill="10243E"/>
            </w:pPr>
            <w:r/>
            <w:r>
              <w:rPr>
                <w:rFonts w:ascii="Calibri" w:hAnsi="Calibri"/>
                <w:b/>
                <w:color w:val="FFFFFF"/>
                <w:sz w:val="20"/>
              </w:rPr>
              <w:t>Owner</w:t>
            </w:r>
          </w:p>
        </w:tc>
        <w:tc>
          <w:tcPr>
            <w:tcW w:type="dxa" w:w="2160"/>
            <w:shd w:val="clear" w:fill="10243E"/>
          </w:tcPr>
          <w:p>
            <w:pPr>
              <w:shd w:val="clear" w:fill="10243E"/>
            </w:pPr>
            <w:r/>
            <w:r>
              <w:rPr>
                <w:rFonts w:ascii="Calibri" w:hAnsi="Calibri"/>
                <w:b/>
                <w:color w:val="FFFFFF"/>
                <w:sz w:val="20"/>
              </w:rPr>
              <w:t>By when</w:t>
            </w:r>
          </w:p>
        </w:tc>
      </w:tr>
      <w:tr>
        <w:tc>
          <w:tcPr>
            <w:tcW w:type="dxa" w:w="4032"/>
          </w:tcPr>
          <w:p>
            <w:pPr>
              <w:spacing w:after="40"/>
            </w:pPr>
            <w:r/>
            <w:r>
              <w:rPr>
                <w:rFonts w:ascii="Calibri" w:hAnsi="Calibri"/>
                <w:color w:val="10243E"/>
                <w:sz w:val="20"/>
              </w:rPr>
              <w:t>The user register</w:t>
            </w:r>
          </w:p>
        </w:tc>
        <w:tc>
          <w:tcPr>
            <w:tcW w:type="dxa" w:w="1440"/>
          </w:tcPr>
          <w:p>
            <w:pPr>
              <w:spacing w:after="40"/>
            </w:pPr>
            <w:r/>
            <w:r>
              <w:rPr>
                <w:rFonts w:ascii="Calibri" w:hAnsi="Calibri"/>
                <w:color w:val="10243E"/>
                <w:sz w:val="20"/>
              </w:rPr>
            </w:r>
          </w:p>
        </w:tc>
        <w:tc>
          <w:tcPr>
            <w:tcW w:type="dxa" w:w="2592"/>
          </w:tcPr>
          <w:p>
            <w:pPr>
              <w:spacing w:after="40"/>
            </w:pPr>
            <w:r/>
            <w:r>
              <w:rPr>
                <w:rFonts w:ascii="Calibri" w:hAnsi="Calibri"/>
                <w:color w:val="10243E"/>
                <w:sz w:val="20"/>
              </w:rPr>
            </w:r>
          </w:p>
        </w:tc>
        <w:tc>
          <w:tcPr>
            <w:tcW w:type="dxa" w:w="2160"/>
          </w:tcPr>
          <w:p>
            <w:pPr>
              <w:spacing w:after="40"/>
            </w:pPr>
            <w:r/>
            <w:r>
              <w:rPr>
                <w:rFonts w:ascii="Calibri" w:hAnsi="Calibri"/>
                <w:color w:val="10243E"/>
                <w:sz w:val="20"/>
              </w:rPr>
            </w:r>
          </w:p>
        </w:tc>
      </w:tr>
      <w:tr>
        <w:tc>
          <w:tcPr>
            <w:tcW w:type="dxa" w:w="4032"/>
          </w:tcPr>
          <w:p>
            <w:pPr>
              <w:spacing w:after="40"/>
            </w:pPr>
            <w:r/>
            <w:r>
              <w:rPr>
                <w:rFonts w:ascii="Calibri" w:hAnsi="Calibri"/>
                <w:color w:val="10243E"/>
                <w:sz w:val="20"/>
              </w:rPr>
              <w:t>The project register</w:t>
            </w:r>
          </w:p>
        </w:tc>
        <w:tc>
          <w:tcPr>
            <w:tcW w:type="dxa" w:w="1440"/>
          </w:tcPr>
          <w:p>
            <w:pPr>
              <w:spacing w:after="40"/>
            </w:pPr>
            <w:r/>
            <w:r>
              <w:rPr>
                <w:rFonts w:ascii="Calibri" w:hAnsi="Calibri"/>
                <w:color w:val="10243E"/>
                <w:sz w:val="20"/>
              </w:rPr>
            </w:r>
          </w:p>
        </w:tc>
        <w:tc>
          <w:tcPr>
            <w:tcW w:type="dxa" w:w="2592"/>
          </w:tcPr>
          <w:p>
            <w:pPr>
              <w:spacing w:after="40"/>
            </w:pPr>
            <w:r/>
            <w:r>
              <w:rPr>
                <w:rFonts w:ascii="Calibri" w:hAnsi="Calibri"/>
                <w:color w:val="10243E"/>
                <w:sz w:val="20"/>
              </w:rPr>
            </w:r>
          </w:p>
        </w:tc>
        <w:tc>
          <w:tcPr>
            <w:tcW w:type="dxa" w:w="2160"/>
          </w:tcPr>
          <w:p>
            <w:pPr>
              <w:spacing w:after="40"/>
            </w:pPr>
            <w:r/>
            <w:r>
              <w:rPr>
                <w:rFonts w:ascii="Calibri" w:hAnsi="Calibri"/>
                <w:color w:val="10243E"/>
                <w:sz w:val="20"/>
              </w:rPr>
            </w:r>
          </w:p>
        </w:tc>
      </w:tr>
      <w:tr>
        <w:tc>
          <w:tcPr>
            <w:tcW w:type="dxa" w:w="4032"/>
          </w:tcPr>
          <w:p>
            <w:pPr>
              <w:spacing w:after="40"/>
            </w:pPr>
            <w:r/>
            <w:r>
              <w:rPr>
                <w:rFonts w:ascii="Calibri" w:hAnsi="Calibri"/>
                <w:color w:val="10243E"/>
                <w:sz w:val="20"/>
              </w:rPr>
              <w:t>Division</w:t>
            </w:r>
          </w:p>
        </w:tc>
        <w:tc>
          <w:tcPr>
            <w:tcW w:type="dxa" w:w="1440"/>
          </w:tcPr>
          <w:p>
            <w:pPr>
              <w:spacing w:after="40"/>
            </w:pPr>
            <w:r/>
            <w:r>
              <w:rPr>
                <w:rFonts w:ascii="Calibri" w:hAnsi="Calibri"/>
                <w:color w:val="10243E"/>
                <w:sz w:val="20"/>
              </w:rPr>
            </w:r>
          </w:p>
        </w:tc>
        <w:tc>
          <w:tcPr>
            <w:tcW w:type="dxa" w:w="2592"/>
          </w:tcPr>
          <w:p>
            <w:pPr>
              <w:spacing w:after="40"/>
            </w:pPr>
            <w:r/>
            <w:r>
              <w:rPr>
                <w:rFonts w:ascii="Calibri" w:hAnsi="Calibri"/>
                <w:color w:val="10243E"/>
                <w:sz w:val="20"/>
              </w:rPr>
            </w:r>
          </w:p>
        </w:tc>
        <w:tc>
          <w:tcPr>
            <w:tcW w:type="dxa" w:w="2160"/>
          </w:tcPr>
          <w:p>
            <w:pPr>
              <w:spacing w:after="40"/>
            </w:pPr>
            <w:r/>
            <w:r>
              <w:rPr>
                <w:rFonts w:ascii="Calibri" w:hAnsi="Calibri"/>
                <w:color w:val="10243E"/>
                <w:sz w:val="20"/>
              </w:rPr>
            </w:r>
          </w:p>
        </w:tc>
      </w:tr>
      <w:tr>
        <w:tc>
          <w:tcPr>
            <w:tcW w:type="dxa" w:w="4032"/>
          </w:tcPr>
          <w:p>
            <w:pPr>
              <w:spacing w:after="40"/>
            </w:pPr>
            <w:r/>
            <w:r>
              <w:rPr>
                <w:rFonts w:ascii="Calibri" w:hAnsi="Calibri"/>
                <w:color w:val="10243E"/>
                <w:sz w:val="20"/>
              </w:rPr>
              <w:t>Go-live date</w:t>
            </w:r>
          </w:p>
        </w:tc>
        <w:tc>
          <w:tcPr>
            <w:tcW w:type="dxa" w:w="1440"/>
          </w:tcPr>
          <w:p>
            <w:pPr>
              <w:spacing w:after="40"/>
            </w:pPr>
            <w:r/>
            <w:r>
              <w:rPr>
                <w:rFonts w:ascii="Calibri" w:hAnsi="Calibri"/>
                <w:color w:val="10243E"/>
                <w:sz w:val="20"/>
              </w:rPr>
            </w:r>
          </w:p>
        </w:tc>
        <w:tc>
          <w:tcPr>
            <w:tcW w:type="dxa" w:w="2592"/>
          </w:tcPr>
          <w:p>
            <w:pPr>
              <w:spacing w:after="40"/>
            </w:pPr>
            <w:r/>
            <w:r>
              <w:rPr>
                <w:rFonts w:ascii="Calibri" w:hAnsi="Calibri"/>
                <w:color w:val="10243E"/>
                <w:sz w:val="20"/>
              </w:rPr>
            </w:r>
          </w:p>
        </w:tc>
        <w:tc>
          <w:tcPr>
            <w:tcW w:type="dxa" w:w="2160"/>
          </w:tcPr>
          <w:p>
            <w:pPr>
              <w:spacing w:after="40"/>
            </w:pPr>
            <w:r/>
            <w:r>
              <w:rPr>
                <w:rFonts w:ascii="Calibri" w:hAnsi="Calibri"/>
                <w:color w:val="10243E"/>
                <w:sz w:val="20"/>
              </w:rPr>
            </w:r>
          </w:p>
        </w:tc>
      </w:tr>
      <w:tr>
        <w:tc>
          <w:tcPr>
            <w:tcW w:type="dxa" w:w="4032"/>
          </w:tcPr>
          <w:p>
            <w:pPr>
              <w:spacing w:after="40"/>
            </w:pPr>
            <w:r/>
            <w:r>
              <w:rPr>
                <w:rFonts w:ascii="Calibri" w:hAnsi="Calibri"/>
                <w:color w:val="10243E"/>
                <w:sz w:val="20"/>
              </w:rPr>
              <w:t>The physical sources</w:t>
            </w:r>
          </w:p>
        </w:tc>
        <w:tc>
          <w:tcPr>
            <w:tcW w:type="dxa" w:w="1440"/>
          </w:tcPr>
          <w:p>
            <w:pPr>
              <w:spacing w:after="40"/>
            </w:pPr>
            <w:r/>
            <w:r>
              <w:rPr>
                <w:rFonts w:ascii="Calibri" w:hAnsi="Calibri"/>
                <w:color w:val="10243E"/>
                <w:sz w:val="20"/>
              </w:rPr>
            </w:r>
          </w:p>
        </w:tc>
        <w:tc>
          <w:tcPr>
            <w:tcW w:type="dxa" w:w="2592"/>
          </w:tcPr>
          <w:p>
            <w:pPr>
              <w:spacing w:after="40"/>
            </w:pPr>
            <w:r/>
            <w:r>
              <w:rPr>
                <w:rFonts w:ascii="Calibri" w:hAnsi="Calibri"/>
                <w:color w:val="10243E"/>
                <w:sz w:val="20"/>
              </w:rPr>
            </w:r>
          </w:p>
        </w:tc>
        <w:tc>
          <w:tcPr>
            <w:tcW w:type="dxa" w:w="2160"/>
          </w:tcPr>
          <w:p>
            <w:pPr>
              <w:spacing w:after="40"/>
            </w:pPr>
            <w:r/>
            <w:r>
              <w:rPr>
                <w:rFonts w:ascii="Calibri" w:hAnsi="Calibri"/>
                <w:color w:val="10243E"/>
                <w:sz w:val="20"/>
              </w:rPr>
            </w:r>
          </w:p>
        </w:tc>
      </w:tr>
    </w:tbl>
    <w:p>
      <w:pPr>
        <w:spacing w:before="0" w:after="160"/>
      </w:pPr>
    </w:p>
    <w:p>
      <w:pPr>
        <w:spacing w:before="240" w:after="80"/>
      </w:pPr>
      <w:r>
        <w:rPr>
          <w:rFonts w:ascii="Calibri" w:hAnsi="Calibri"/>
          <w:b/>
          <w:i w:val="0"/>
          <w:color w:val="10243E"/>
          <w:sz w:val="25"/>
        </w:rPr>
        <w:t>The seventeen questions</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720"/>
            <w:shd w:val="clear" w:fill="10243E"/>
          </w:tcPr>
          <w:p>
            <w:pPr>
              <w:shd w:val="clear" w:fill="10243E"/>
            </w:pPr>
            <w:r/>
            <w:r>
              <w:rPr>
                <w:rFonts w:ascii="Calibri" w:hAnsi="Calibri"/>
                <w:b/>
                <w:color w:val="FFFFFF"/>
                <w:sz w:val="20"/>
              </w:rPr>
              <w:t>#</w:t>
            </w:r>
          </w:p>
        </w:tc>
        <w:tc>
          <w:tcPr>
            <w:tcW w:type="dxa" w:w="5040"/>
            <w:shd w:val="clear" w:fill="10243E"/>
          </w:tcPr>
          <w:p>
            <w:pPr>
              <w:shd w:val="clear" w:fill="10243E"/>
            </w:pPr>
            <w:r/>
            <w:r>
              <w:rPr>
                <w:rFonts w:ascii="Calibri" w:hAnsi="Calibri"/>
                <w:b/>
                <w:color w:val="FFFFFF"/>
                <w:sz w:val="20"/>
              </w:rPr>
              <w:t>Question</w:t>
            </w:r>
          </w:p>
        </w:tc>
        <w:tc>
          <w:tcPr>
            <w:tcW w:type="dxa" w:w="720"/>
            <w:shd w:val="clear" w:fill="10243E"/>
          </w:tcPr>
          <w:p>
            <w:pPr>
              <w:shd w:val="clear" w:fill="10243E"/>
            </w:pPr>
            <w:r/>
            <w:r>
              <w:rPr>
                <w:rFonts w:ascii="Calibri" w:hAnsi="Calibri"/>
                <w:b/>
                <w:color w:val="FFFFFF"/>
                <w:sz w:val="20"/>
              </w:rPr>
              <w:t>Tab</w:t>
            </w:r>
          </w:p>
        </w:tc>
        <w:tc>
          <w:tcPr>
            <w:tcW w:type="dxa" w:w="2016"/>
            <w:shd w:val="clear" w:fill="10243E"/>
          </w:tcPr>
          <w:p>
            <w:pPr>
              <w:shd w:val="clear" w:fill="10243E"/>
            </w:pPr>
            <w:r/>
            <w:r>
              <w:rPr>
                <w:rFonts w:ascii="Calibri" w:hAnsi="Calibri"/>
                <w:b/>
                <w:color w:val="FFFFFF"/>
                <w:sz w:val="20"/>
              </w:rPr>
              <w:t>Rows</w:t>
            </w:r>
          </w:p>
        </w:tc>
        <w:tc>
          <w:tcPr>
            <w:tcW w:type="dxa" w:w="1584"/>
            <w:shd w:val="clear" w:fill="10243E"/>
          </w:tcPr>
          <w:p>
            <w:pPr>
              <w:shd w:val="clear" w:fill="10243E"/>
            </w:pPr>
            <w:r/>
            <w:r>
              <w:rPr>
                <w:rFonts w:ascii="Calibri" w:hAnsi="Calibri"/>
                <w:b/>
                <w:color w:val="FFFFFF"/>
                <w:sz w:val="20"/>
              </w:rPr>
              <w:t>Answered?</w:t>
            </w:r>
          </w:p>
        </w:tc>
      </w:tr>
      <w:tr>
        <w:tc>
          <w:tcPr>
            <w:tcW w:type="dxa" w:w="720"/>
          </w:tcPr>
          <w:p>
            <w:pPr>
              <w:spacing w:after="40"/>
            </w:pPr>
            <w:r/>
            <w:r>
              <w:rPr>
                <w:rFonts w:ascii="Calibri" w:hAnsi="Calibri"/>
                <w:color w:val="10243E"/>
                <w:sz w:val="20"/>
              </w:rPr>
              <w:t>Q1</w:t>
            </w:r>
          </w:p>
        </w:tc>
        <w:tc>
          <w:tcPr>
            <w:tcW w:type="dxa" w:w="5040"/>
          </w:tcPr>
          <w:p>
            <w:pPr>
              <w:spacing w:after="40"/>
            </w:pPr>
            <w:r/>
            <w:r>
              <w:rPr>
                <w:rFonts w:ascii="Calibri" w:hAnsi="Calibri"/>
                <w:color w:val="10243E"/>
                <w:sz w:val="20"/>
              </w:rPr>
              <w:t>Can a site belong to more than one department?</w:t>
            </w:r>
          </w:p>
        </w:tc>
        <w:tc>
          <w:tcPr>
            <w:tcW w:type="dxa" w:w="720"/>
          </w:tcPr>
          <w:p>
            <w:pPr>
              <w:spacing w:after="40"/>
            </w:pPr>
            <w:r/>
            <w:r>
              <w:rPr>
                <w:rFonts w:ascii="Calibri" w:hAnsi="Calibri"/>
                <w:color w:val="10243E"/>
                <w:sz w:val="20"/>
              </w:rPr>
              <w:t>1</w:t>
            </w:r>
          </w:p>
        </w:tc>
        <w:tc>
          <w:tcPr>
            <w:tcW w:type="dxa" w:w="2016"/>
          </w:tcPr>
          <w:p>
            <w:pPr>
              <w:spacing w:after="40"/>
            </w:pPr>
            <w:r/>
            <w:r>
              <w:rPr>
                <w:rFonts w:ascii="Calibri" w:hAnsi="Calibri"/>
                <w:color w:val="10243E"/>
                <w:sz w:val="20"/>
              </w:rPr>
              <w:t>17 to 21</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Q2</w:t>
            </w:r>
          </w:p>
        </w:tc>
        <w:tc>
          <w:tcPr>
            <w:tcW w:type="dxa" w:w="5040"/>
          </w:tcPr>
          <w:p>
            <w:pPr>
              <w:spacing w:after="40"/>
            </w:pPr>
            <w:r/>
            <w:r>
              <w:rPr>
                <w:rFonts w:ascii="Calibri" w:hAnsi="Calibri"/>
                <w:color w:val="10243E"/>
                <w:sz w:val="20"/>
              </w:rPr>
              <w:t>Which SharePoint sites belong to which project?</w:t>
            </w:r>
          </w:p>
        </w:tc>
        <w:tc>
          <w:tcPr>
            <w:tcW w:type="dxa" w:w="720"/>
          </w:tcPr>
          <w:p>
            <w:pPr>
              <w:spacing w:after="40"/>
            </w:pPr>
            <w:r/>
            <w:r>
              <w:rPr>
                <w:rFonts w:ascii="Calibri" w:hAnsi="Calibri"/>
                <w:color w:val="10243E"/>
                <w:sz w:val="20"/>
              </w:rPr>
              <w:t>3</w:t>
            </w:r>
          </w:p>
        </w:tc>
        <w:tc>
          <w:tcPr>
            <w:tcW w:type="dxa" w:w="2016"/>
          </w:tcPr>
          <w:p>
            <w:pPr>
              <w:spacing w:after="40"/>
            </w:pPr>
            <w:r/>
            <w:r>
              <w:rPr>
                <w:rFonts w:ascii="Calibri" w:hAnsi="Calibri"/>
                <w:color w:val="10243E"/>
                <w:sz w:val="20"/>
              </w:rPr>
              <w:t>6 to 13, 15 to 21, 23 to 25, 27 to 28</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Q3</w:t>
            </w:r>
          </w:p>
        </w:tc>
        <w:tc>
          <w:tcPr>
            <w:tcW w:type="dxa" w:w="5040"/>
          </w:tcPr>
          <w:p>
            <w:pPr>
              <w:spacing w:after="40"/>
            </w:pPr>
            <w:r/>
            <w:r>
              <w:rPr>
                <w:rFonts w:ascii="Calibri" w:hAnsi="Calibri"/>
                <w:color w:val="10243E"/>
                <w:sz w:val="20"/>
              </w:rPr>
              <w:t>Where is the register of EDRMS users?</w:t>
            </w:r>
          </w:p>
        </w:tc>
        <w:tc>
          <w:tcPr>
            <w:tcW w:type="dxa" w:w="720"/>
          </w:tcPr>
          <w:p>
            <w:pPr>
              <w:spacing w:after="40"/>
            </w:pPr>
            <w:r/>
            <w:r>
              <w:rPr>
                <w:rFonts w:ascii="Calibri" w:hAnsi="Calibri"/>
                <w:color w:val="10243E"/>
                <w:sz w:val="20"/>
              </w:rPr>
              <w:t>1</w:t>
            </w:r>
          </w:p>
        </w:tc>
        <w:tc>
          <w:tcPr>
            <w:tcW w:type="dxa" w:w="2016"/>
          </w:tcPr>
          <w:p>
            <w:pPr>
              <w:spacing w:after="40"/>
            </w:pPr>
            <w:r/>
            <w:r>
              <w:rPr>
                <w:rFonts w:ascii="Calibri" w:hAnsi="Calibri"/>
                <w:color w:val="10243E"/>
                <w:sz w:val="20"/>
              </w:rPr>
              <w:t>36 to 41</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Q4</w:t>
            </w:r>
          </w:p>
        </w:tc>
        <w:tc>
          <w:tcPr>
            <w:tcW w:type="dxa" w:w="5040"/>
          </w:tcPr>
          <w:p>
            <w:pPr>
              <w:spacing w:after="40"/>
            </w:pPr>
            <w:r/>
            <w:r>
              <w:rPr>
                <w:rFonts w:ascii="Calibri" w:hAnsi="Calibri"/>
                <w:color w:val="10243E"/>
                <w:sz w:val="20"/>
              </w:rPr>
              <w:t>When did each site become EDRMS compliant?</w:t>
            </w:r>
          </w:p>
        </w:tc>
        <w:tc>
          <w:tcPr>
            <w:tcW w:type="dxa" w:w="720"/>
          </w:tcPr>
          <w:p>
            <w:pPr>
              <w:spacing w:after="40"/>
            </w:pPr>
            <w:r/>
            <w:r>
              <w:rPr>
                <w:rFonts w:ascii="Calibri" w:hAnsi="Calibri"/>
                <w:color w:val="10243E"/>
                <w:sz w:val="20"/>
              </w:rPr>
              <w:t>2</w:t>
            </w:r>
          </w:p>
        </w:tc>
        <w:tc>
          <w:tcPr>
            <w:tcW w:type="dxa" w:w="2016"/>
          </w:tcPr>
          <w:p>
            <w:pPr>
              <w:spacing w:after="40"/>
            </w:pPr>
            <w:r/>
            <w:r>
              <w:rPr>
                <w:rFonts w:ascii="Calibri" w:hAnsi="Calibri"/>
                <w:color w:val="10243E"/>
                <w:sz w:val="20"/>
              </w:rPr>
              <w:t>16</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Q5</w:t>
            </w:r>
          </w:p>
        </w:tc>
        <w:tc>
          <w:tcPr>
            <w:tcW w:type="dxa" w:w="5040"/>
          </w:tcPr>
          <w:p>
            <w:pPr>
              <w:spacing w:after="40"/>
            </w:pPr>
            <w:r/>
            <w:r>
              <w:rPr>
                <w:rFonts w:ascii="Calibri" w:hAnsi="Calibri"/>
                <w:color w:val="10243E"/>
                <w:sz w:val="20"/>
              </w:rPr>
              <w:t>What is a division, and what populates it?</w:t>
            </w:r>
          </w:p>
        </w:tc>
        <w:tc>
          <w:tcPr>
            <w:tcW w:type="dxa" w:w="720"/>
          </w:tcPr>
          <w:p>
            <w:pPr>
              <w:spacing w:after="40"/>
            </w:pPr>
            <w:r/>
            <w:r>
              <w:rPr>
                <w:rFonts w:ascii="Calibri" w:hAnsi="Calibri"/>
                <w:color w:val="10243E"/>
                <w:sz w:val="20"/>
              </w:rPr>
              <w:t>1</w:t>
            </w:r>
          </w:p>
        </w:tc>
        <w:tc>
          <w:tcPr>
            <w:tcW w:type="dxa" w:w="2016"/>
          </w:tcPr>
          <w:p>
            <w:pPr>
              <w:spacing w:after="40"/>
            </w:pPr>
            <w:r/>
            <w:r>
              <w:rPr>
                <w:rFonts w:ascii="Calibri" w:hAnsi="Calibri"/>
                <w:color w:val="10243E"/>
                <w:sz w:val="20"/>
              </w:rPr>
              <w:t>48, 54 to 55, 60</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Q6</w:t>
            </w:r>
          </w:p>
        </w:tc>
        <w:tc>
          <w:tcPr>
            <w:tcW w:type="dxa" w:w="5040"/>
          </w:tcPr>
          <w:p>
            <w:pPr>
              <w:spacing w:after="40"/>
            </w:pPr>
            <w:r/>
            <w:r>
              <w:rPr>
                <w:rFonts w:ascii="Calibri" w:hAnsi="Calibri"/>
                <w:color w:val="10243E"/>
                <w:sz w:val="20"/>
              </w:rPr>
              <w:t>What records a physical record being turned over to RAC?</w:t>
            </w:r>
          </w:p>
        </w:tc>
        <w:tc>
          <w:tcPr>
            <w:tcW w:type="dxa" w:w="720"/>
          </w:tcPr>
          <w:p>
            <w:pPr>
              <w:spacing w:after="40"/>
            </w:pPr>
            <w:r/>
            <w:r>
              <w:rPr>
                <w:rFonts w:ascii="Calibri" w:hAnsi="Calibri"/>
                <w:color w:val="10243E"/>
                <w:sz w:val="20"/>
              </w:rPr>
              <w:t>1</w:t>
            </w:r>
          </w:p>
        </w:tc>
        <w:tc>
          <w:tcPr>
            <w:tcW w:type="dxa" w:w="2016"/>
          </w:tcPr>
          <w:p>
            <w:pPr>
              <w:spacing w:after="40"/>
            </w:pPr>
            <w:r/>
            <w:r>
              <w:rPr>
                <w:rFonts w:ascii="Calibri" w:hAnsi="Calibri"/>
                <w:color w:val="10243E"/>
                <w:sz w:val="20"/>
              </w:rPr>
              <w:t>61</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Q7</w:t>
            </w:r>
          </w:p>
        </w:tc>
        <w:tc>
          <w:tcPr>
            <w:tcW w:type="dxa" w:w="5040"/>
          </w:tcPr>
          <w:p>
            <w:pPr>
              <w:spacing w:after="40"/>
            </w:pPr>
            <w:r/>
            <w:r>
              <w:rPr>
                <w:rFonts w:ascii="Calibri" w:hAnsi="Calibri"/>
                <w:color w:val="10243E"/>
                <w:sz w:val="20"/>
              </w:rPr>
              <w:t>The disposal fields: approver, status, disposed month on month</w:t>
            </w:r>
          </w:p>
        </w:tc>
        <w:tc>
          <w:tcPr>
            <w:tcW w:type="dxa" w:w="720"/>
          </w:tcPr>
          <w:p>
            <w:pPr>
              <w:spacing w:after="40"/>
            </w:pPr>
            <w:r/>
            <w:r>
              <w:rPr>
                <w:rFonts w:ascii="Calibri" w:hAnsi="Calibri"/>
                <w:color w:val="10243E"/>
                <w:sz w:val="20"/>
              </w:rPr>
              <w:t>1</w:t>
            </w:r>
          </w:p>
        </w:tc>
        <w:tc>
          <w:tcPr>
            <w:tcW w:type="dxa" w:w="2016"/>
          </w:tcPr>
          <w:p>
            <w:pPr>
              <w:spacing w:after="40"/>
            </w:pPr>
            <w:r/>
            <w:r>
              <w:rPr>
                <w:rFonts w:ascii="Calibri" w:hAnsi="Calibri"/>
                <w:color w:val="10243E"/>
                <w:sz w:val="20"/>
              </w:rPr>
              <w:t>67 to 73</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Q8</w:t>
            </w:r>
          </w:p>
        </w:tc>
        <w:tc>
          <w:tcPr>
            <w:tcW w:type="dxa" w:w="5040"/>
          </w:tcPr>
          <w:p>
            <w:pPr>
              <w:spacing w:after="40"/>
            </w:pPr>
            <w:r/>
            <w:r>
              <w:rPr>
                <w:rFonts w:ascii="Calibri" w:hAnsi="Calibri"/>
                <w:color w:val="10243E"/>
                <w:sz w:val="20"/>
              </w:rPr>
              <w:t>Month on month figures: do you want them, and how far back?</w:t>
            </w:r>
          </w:p>
        </w:tc>
        <w:tc>
          <w:tcPr>
            <w:tcW w:type="dxa" w:w="720"/>
          </w:tcPr>
          <w:p>
            <w:pPr>
              <w:spacing w:after="40"/>
            </w:pPr>
            <w:r/>
            <w:r>
              <w:rPr>
                <w:rFonts w:ascii="Calibri" w:hAnsi="Calibri"/>
                <w:color w:val="10243E"/>
                <w:sz w:val="20"/>
              </w:rPr>
              <w:t>1</w:t>
            </w:r>
          </w:p>
        </w:tc>
        <w:tc>
          <w:tcPr>
            <w:tcW w:type="dxa" w:w="2016"/>
          </w:tcPr>
          <w:p>
            <w:pPr>
              <w:spacing w:after="40"/>
            </w:pPr>
            <w:r/>
            <w:r>
              <w:rPr>
                <w:rFonts w:ascii="Calibri" w:hAnsi="Calibri"/>
                <w:color w:val="10243E"/>
                <w:sz w:val="20"/>
              </w:rPr>
              <w:t>46 to 47</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Q9</w:t>
            </w:r>
          </w:p>
        </w:tc>
        <w:tc>
          <w:tcPr>
            <w:tcW w:type="dxa" w:w="5040"/>
          </w:tcPr>
          <w:p>
            <w:pPr>
              <w:spacing w:after="40"/>
            </w:pPr>
            <w:r/>
            <w:r>
              <w:rPr>
                <w:rFonts w:ascii="Calibri" w:hAnsi="Calibri"/>
                <w:color w:val="10243E"/>
                <w:sz w:val="20"/>
              </w:rPr>
              <w:t>Visitors: internal, external, and access requests</w:t>
            </w:r>
          </w:p>
        </w:tc>
        <w:tc>
          <w:tcPr>
            <w:tcW w:type="dxa" w:w="720"/>
          </w:tcPr>
          <w:p>
            <w:pPr>
              <w:spacing w:after="40"/>
            </w:pPr>
            <w:r/>
            <w:r>
              <w:rPr>
                <w:rFonts w:ascii="Calibri" w:hAnsi="Calibri"/>
                <w:color w:val="10243E"/>
                <w:sz w:val="20"/>
              </w:rPr>
              <w:t>2</w:t>
            </w:r>
          </w:p>
        </w:tc>
        <w:tc>
          <w:tcPr>
            <w:tcW w:type="dxa" w:w="2016"/>
          </w:tcPr>
          <w:p>
            <w:pPr>
              <w:spacing w:after="40"/>
            </w:pPr>
            <w:r/>
            <w:r>
              <w:rPr>
                <w:rFonts w:ascii="Calibri" w:hAnsi="Calibri"/>
                <w:color w:val="10243E"/>
                <w:sz w:val="20"/>
              </w:rPr>
              <w:t>49 to 52</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Q10</w:t>
            </w:r>
          </w:p>
        </w:tc>
        <w:tc>
          <w:tcPr>
            <w:tcW w:type="dxa" w:w="5040"/>
          </w:tcPr>
          <w:p>
            <w:pPr>
              <w:spacing w:after="40"/>
            </w:pPr>
            <w:r/>
            <w:r>
              <w:rPr>
                <w:rFonts w:ascii="Calibri" w:hAnsi="Calibri"/>
                <w:color w:val="10243E"/>
                <w:sz w:val="20"/>
              </w:rPr>
              <w:t>Departmental libraries: the picker, and users per library</w:t>
            </w:r>
          </w:p>
        </w:tc>
        <w:tc>
          <w:tcPr>
            <w:tcW w:type="dxa" w:w="720"/>
          </w:tcPr>
          <w:p>
            <w:pPr>
              <w:spacing w:after="40"/>
            </w:pPr>
            <w:r/>
            <w:r>
              <w:rPr>
                <w:rFonts w:ascii="Calibri" w:hAnsi="Calibri"/>
                <w:color w:val="10243E"/>
                <w:sz w:val="20"/>
              </w:rPr>
              <w:t>2</w:t>
            </w:r>
          </w:p>
        </w:tc>
        <w:tc>
          <w:tcPr>
            <w:tcW w:type="dxa" w:w="2016"/>
          </w:tcPr>
          <w:p>
            <w:pPr>
              <w:spacing w:after="40"/>
            </w:pPr>
            <w:r/>
            <w:r>
              <w:rPr>
                <w:rFonts w:ascii="Calibri" w:hAnsi="Calibri"/>
                <w:color w:val="10243E"/>
                <w:sz w:val="20"/>
              </w:rPr>
              <w:t>96 to 98</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Q11</w:t>
            </w:r>
          </w:p>
        </w:tc>
        <w:tc>
          <w:tcPr>
            <w:tcW w:type="dxa" w:w="5040"/>
          </w:tcPr>
          <w:p>
            <w:pPr>
              <w:spacing w:after="40"/>
            </w:pPr>
            <w:r/>
            <w:r>
              <w:rPr>
                <w:rFonts w:ascii="Calibri" w:hAnsi="Calibri"/>
                <w:color w:val="10243E"/>
                <w:sz w:val="20"/>
              </w:rPr>
              <w:t>Which retention labels are permanent and which are temporary?</w:t>
            </w:r>
          </w:p>
        </w:tc>
        <w:tc>
          <w:tcPr>
            <w:tcW w:type="dxa" w:w="720"/>
          </w:tcPr>
          <w:p>
            <w:pPr>
              <w:spacing w:after="40"/>
            </w:pPr>
            <w:r/>
            <w:r>
              <w:rPr>
                <w:rFonts w:ascii="Calibri" w:hAnsi="Calibri"/>
                <w:color w:val="10243E"/>
                <w:sz w:val="20"/>
              </w:rPr>
              <w:t>5</w:t>
            </w:r>
          </w:p>
        </w:tc>
        <w:tc>
          <w:tcPr>
            <w:tcW w:type="dxa" w:w="2016"/>
          </w:tcPr>
          <w:p>
            <w:pPr>
              <w:spacing w:after="40"/>
            </w:pPr>
            <w:r/>
            <w:r>
              <w:rPr>
                <w:rFonts w:ascii="Calibri" w:hAnsi="Calibri"/>
                <w:color w:val="10243E"/>
                <w:sz w:val="20"/>
              </w:rPr>
              <w:t>6 to 11</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Q12</w:t>
            </w:r>
          </w:p>
        </w:tc>
        <w:tc>
          <w:tcPr>
            <w:tcW w:type="dxa" w:w="5040"/>
          </w:tcPr>
          <w:p>
            <w:pPr>
              <w:spacing w:after="40"/>
            </w:pPr>
            <w:r/>
            <w:r>
              <w:rPr>
                <w:rFonts w:ascii="Calibri" w:hAnsi="Calibri"/>
                <w:color w:val="10243E"/>
                <w:sz w:val="20"/>
              </w:rPr>
              <w:t>Where does the Institutional File Plan live, and who maintains it?</w:t>
            </w:r>
          </w:p>
        </w:tc>
        <w:tc>
          <w:tcPr>
            <w:tcW w:type="dxa" w:w="720"/>
          </w:tcPr>
          <w:p>
            <w:pPr>
              <w:spacing w:after="40"/>
            </w:pPr>
            <w:r/>
            <w:r>
              <w:rPr>
                <w:rFonts w:ascii="Calibri" w:hAnsi="Calibri"/>
                <w:color w:val="10243E"/>
                <w:sz w:val="20"/>
              </w:rPr>
              <w:t>4</w:t>
            </w:r>
          </w:p>
        </w:tc>
        <w:tc>
          <w:tcPr>
            <w:tcW w:type="dxa" w:w="2016"/>
          </w:tcPr>
          <w:p>
            <w:pPr>
              <w:spacing w:after="40"/>
            </w:pPr>
            <w:r/>
            <w:r>
              <w:rPr>
                <w:rFonts w:ascii="Calibri" w:hAnsi="Calibri"/>
                <w:color w:val="10243E"/>
                <w:sz w:val="20"/>
              </w:rPr>
              <w:t>6 to 12</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Q13</w:t>
            </w:r>
          </w:p>
        </w:tc>
        <w:tc>
          <w:tcPr>
            <w:tcW w:type="dxa" w:w="5040"/>
          </w:tcPr>
          <w:p>
            <w:pPr>
              <w:spacing w:after="40"/>
            </w:pPr>
            <w:r/>
            <w:r>
              <w:rPr>
                <w:rFonts w:ascii="Calibri" w:hAnsi="Calibri"/>
                <w:color w:val="10243E"/>
                <w:sz w:val="20"/>
              </w:rPr>
              <w:t>How do we know which library or document uses which term?</w:t>
            </w:r>
          </w:p>
        </w:tc>
        <w:tc>
          <w:tcPr>
            <w:tcW w:type="dxa" w:w="720"/>
          </w:tcPr>
          <w:p>
            <w:pPr>
              <w:spacing w:after="40"/>
            </w:pPr>
            <w:r/>
            <w:r>
              <w:rPr>
                <w:rFonts w:ascii="Calibri" w:hAnsi="Calibri"/>
                <w:color w:val="10243E"/>
                <w:sz w:val="20"/>
              </w:rPr>
              <w:t>4</w:t>
            </w:r>
          </w:p>
        </w:tc>
        <w:tc>
          <w:tcPr>
            <w:tcW w:type="dxa" w:w="2016"/>
          </w:tcPr>
          <w:p>
            <w:pPr>
              <w:spacing w:after="40"/>
            </w:pPr>
            <w:r/>
            <w:r>
              <w:rPr>
                <w:rFonts w:ascii="Calibri" w:hAnsi="Calibri"/>
                <w:color w:val="10243E"/>
                <w:sz w:val="20"/>
              </w:rPr>
              <w:t>20 to 25</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Q14</w:t>
            </w:r>
          </w:p>
        </w:tc>
        <w:tc>
          <w:tcPr>
            <w:tcW w:type="dxa" w:w="5040"/>
          </w:tcPr>
          <w:p>
            <w:pPr>
              <w:spacing w:after="40"/>
            </w:pPr>
            <w:r/>
            <w:r>
              <w:rPr>
                <w:rFonts w:ascii="Calibri" w:hAnsi="Calibri"/>
                <w:color w:val="10243E"/>
                <w:sz w:val="20"/>
              </w:rPr>
              <w:t>New library and new term requests: are they tracked?</w:t>
            </w:r>
          </w:p>
        </w:tc>
        <w:tc>
          <w:tcPr>
            <w:tcW w:type="dxa" w:w="720"/>
          </w:tcPr>
          <w:p>
            <w:pPr>
              <w:spacing w:after="40"/>
            </w:pPr>
            <w:r/>
            <w:r>
              <w:rPr>
                <w:rFonts w:ascii="Calibri" w:hAnsi="Calibri"/>
                <w:color w:val="10243E"/>
                <w:sz w:val="20"/>
              </w:rPr>
              <w:t>4</w:t>
            </w:r>
          </w:p>
        </w:tc>
        <w:tc>
          <w:tcPr>
            <w:tcW w:type="dxa" w:w="2016"/>
          </w:tcPr>
          <w:p>
            <w:pPr>
              <w:spacing w:after="40"/>
            </w:pPr>
            <w:r/>
            <w:r>
              <w:rPr>
                <w:rFonts w:ascii="Calibri" w:hAnsi="Calibri"/>
                <w:color w:val="10243E"/>
                <w:sz w:val="20"/>
              </w:rPr>
              <w:t>27 to 30</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Q15</w:t>
            </w:r>
          </w:p>
        </w:tc>
        <w:tc>
          <w:tcPr>
            <w:tcW w:type="dxa" w:w="5040"/>
          </w:tcPr>
          <w:p>
            <w:pPr>
              <w:spacing w:after="40"/>
            </w:pPr>
            <w:r/>
            <w:r>
              <w:rPr>
                <w:rFonts w:ascii="Calibri" w:hAnsi="Calibri"/>
                <w:color w:val="10243E"/>
                <w:sz w:val="20"/>
              </w:rPr>
              <w:t>Is eServe the retrieval system of record, and who owns it?</w:t>
            </w:r>
          </w:p>
        </w:tc>
        <w:tc>
          <w:tcPr>
            <w:tcW w:type="dxa" w:w="720"/>
          </w:tcPr>
          <w:p>
            <w:pPr>
              <w:spacing w:after="40"/>
            </w:pPr>
            <w:r/>
            <w:r>
              <w:rPr>
                <w:rFonts w:ascii="Calibri" w:hAnsi="Calibri"/>
                <w:color w:val="10243E"/>
                <w:sz w:val="20"/>
              </w:rPr>
              <w:t>6</w:t>
            </w:r>
          </w:p>
        </w:tc>
        <w:tc>
          <w:tcPr>
            <w:tcW w:type="dxa" w:w="2016"/>
          </w:tcPr>
          <w:p>
            <w:pPr>
              <w:spacing w:after="40"/>
            </w:pPr>
            <w:r/>
            <w:r>
              <w:rPr>
                <w:rFonts w:ascii="Calibri" w:hAnsi="Calibri"/>
                <w:color w:val="10243E"/>
                <w:sz w:val="20"/>
              </w:rPr>
              <w:t>6</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Q16</w:t>
            </w:r>
          </w:p>
        </w:tc>
        <w:tc>
          <w:tcPr>
            <w:tcW w:type="dxa" w:w="5040"/>
          </w:tcPr>
          <w:p>
            <w:pPr>
              <w:spacing w:after="40"/>
            </w:pPr>
            <w:r/>
            <w:r>
              <w:rPr>
                <w:rFonts w:ascii="Calibri" w:hAnsi="Calibri"/>
                <w:color w:val="10243E"/>
                <w:sz w:val="20"/>
              </w:rPr>
              <w:t>Can room capacity be included, and does retrieval free it up?</w:t>
            </w:r>
          </w:p>
        </w:tc>
        <w:tc>
          <w:tcPr>
            <w:tcW w:type="dxa" w:w="720"/>
          </w:tcPr>
          <w:p>
            <w:pPr>
              <w:spacing w:after="40"/>
            </w:pPr>
            <w:r/>
            <w:r>
              <w:rPr>
                <w:rFonts w:ascii="Calibri" w:hAnsi="Calibri"/>
                <w:color w:val="10243E"/>
                <w:sz w:val="20"/>
              </w:rPr>
              <w:t>6</w:t>
            </w:r>
          </w:p>
        </w:tc>
        <w:tc>
          <w:tcPr>
            <w:tcW w:type="dxa" w:w="2016"/>
          </w:tcPr>
          <w:p>
            <w:pPr>
              <w:spacing w:after="40"/>
            </w:pPr>
            <w:r/>
            <w:r>
              <w:rPr>
                <w:rFonts w:ascii="Calibri" w:hAnsi="Calibri"/>
                <w:color w:val="10243E"/>
                <w:sz w:val="20"/>
              </w:rPr>
              <w:t>6</w:t>
            </w:r>
          </w:p>
        </w:tc>
        <w:tc>
          <w:tcPr>
            <w:tcW w:type="dxa" w:w="1584"/>
          </w:tcPr>
          <w:p>
            <w:pPr>
              <w:spacing w:after="40"/>
            </w:pPr>
            <w:r/>
            <w:r>
              <w:rPr>
                <w:rFonts w:ascii="Calibri" w:hAnsi="Calibri"/>
                <w:color w:val="10243E"/>
                <w:sz w:val="20"/>
              </w:rPr>
            </w:r>
          </w:p>
        </w:tc>
      </w:tr>
      <w:tr>
        <w:tc>
          <w:tcPr>
            <w:tcW w:type="dxa" w:w="720"/>
          </w:tcPr>
          <w:p>
            <w:pPr>
              <w:spacing w:after="40"/>
            </w:pPr>
            <w:r/>
            <w:r>
              <w:rPr>
                <w:rFonts w:ascii="Calibri" w:hAnsi="Calibri"/>
                <w:color w:val="10243E"/>
                <w:sz w:val="20"/>
              </w:rPr>
              <w:t>Q17</w:t>
            </w:r>
          </w:p>
        </w:tc>
        <w:tc>
          <w:tcPr>
            <w:tcW w:type="dxa" w:w="5040"/>
          </w:tcPr>
          <w:p>
            <w:pPr>
              <w:spacing w:after="40"/>
            </w:pPr>
            <w:r/>
            <w:r>
              <w:rPr>
                <w:rFonts w:ascii="Calibri" w:hAnsi="Calibri"/>
                <w:color w:val="10243E"/>
                <w:sz w:val="20"/>
              </w:rPr>
              <w:t>What should the Records and Archive Holdings dashboard actually be?</w:t>
            </w:r>
          </w:p>
        </w:tc>
        <w:tc>
          <w:tcPr>
            <w:tcW w:type="dxa" w:w="720"/>
          </w:tcPr>
          <w:p>
            <w:pPr>
              <w:spacing w:after="40"/>
            </w:pPr>
            <w:r/>
            <w:r>
              <w:rPr>
                <w:rFonts w:ascii="Calibri" w:hAnsi="Calibri"/>
                <w:color w:val="10243E"/>
                <w:sz w:val="20"/>
              </w:rPr>
              <w:t>6</w:t>
            </w:r>
          </w:p>
        </w:tc>
        <w:tc>
          <w:tcPr>
            <w:tcW w:type="dxa" w:w="2016"/>
          </w:tcPr>
          <w:p>
            <w:pPr>
              <w:spacing w:after="40"/>
            </w:pPr>
            <w:r/>
            <w:r>
              <w:rPr>
                <w:rFonts w:ascii="Calibri" w:hAnsi="Calibri"/>
                <w:color w:val="10243E"/>
                <w:sz w:val="20"/>
              </w:rPr>
              <w:t>6</w:t>
            </w:r>
          </w:p>
        </w:tc>
        <w:tc>
          <w:tcPr>
            <w:tcW w:type="dxa" w:w="1584"/>
          </w:tcPr>
          <w:p>
            <w:pPr>
              <w:spacing w:after="40"/>
            </w:pPr>
            <w:r/>
            <w:r>
              <w:rPr>
                <w:rFonts w:ascii="Calibri" w:hAnsi="Calibri"/>
                <w:color w:val="10243E"/>
                <w:sz w:val="20"/>
              </w:rPr>
            </w:r>
          </w:p>
        </w:tc>
      </w:tr>
    </w:tbl>
    <w:p>
      <w:pPr>
        <w:spacing w:before="0" w:after="120"/>
      </w:pPr>
    </w:p>
    <w:p>
      <w:pPr>
        <w:spacing w:before="0" w:after="120"/>
      </w:pPr>
      <w:r>
        <w:rPr>
          <w:rFonts w:ascii="Calibri" w:hAnsi="Calibri"/>
          <w:b w:val="0"/>
          <w:i/>
          <w:color w:val="6B7A8C"/>
          <w:sz w:val="21"/>
        </w:rPr>
        <w:t>Anything not ticked is what the follow-up email is about.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024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